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33DBC" w:rsidP="47E883F6" w:rsidRDefault="7B9F0AB7" w14:paraId="05288C49" w14:textId="243431A0">
      <w:pPr>
        <w:pStyle w:val="Normal"/>
        <w:suppressLineNumbers w:val="0"/>
        <w:bidi w:val="0"/>
        <w:spacing w:before="0" w:beforeAutospacing="off" w:after="0" w:afterAutospacing="off" w:line="278" w:lineRule="auto"/>
        <w:ind w:left="0" w:right="0"/>
        <w:jc w:val="left"/>
        <w:rPr>
          <w:rFonts w:ascii="Calibri" w:hAnsi="Calibri" w:eastAsia="Calibri" w:cs="Calibri"/>
          <w:color w:val="000000" w:themeColor="text1" w:themeTint="FF" w:themeShade="FF"/>
          <w:sz w:val="22"/>
          <w:szCs w:val="22"/>
        </w:rPr>
      </w:pPr>
      <w:r w:rsidRPr="47E883F6" w:rsidR="328D8827">
        <w:rPr>
          <w:rFonts w:ascii="Calibri" w:hAnsi="Calibri" w:eastAsia="Calibri" w:cs="Calibri"/>
          <w:color w:val="000000" w:themeColor="text1" w:themeTint="FF" w:themeShade="FF"/>
          <w:sz w:val="22"/>
          <w:szCs w:val="22"/>
        </w:rPr>
        <w:t>Subject</w:t>
      </w:r>
      <w:r w:rsidRPr="47E883F6" w:rsidR="485FDFFA">
        <w:rPr>
          <w:rFonts w:ascii="Calibri" w:hAnsi="Calibri" w:eastAsia="Calibri" w:cs="Calibri"/>
          <w:color w:val="000000" w:themeColor="text1" w:themeTint="FF" w:themeShade="FF"/>
          <w:sz w:val="22"/>
          <w:szCs w:val="22"/>
        </w:rPr>
        <w:t xml:space="preserve">: </w:t>
      </w:r>
      <w:r w:rsidRPr="47E883F6" w:rsidR="0324E9B0">
        <w:rPr>
          <w:rFonts w:ascii="Calibri" w:hAnsi="Calibri" w:eastAsia="Calibri" w:cs="Calibri"/>
          <w:color w:val="000000" w:themeColor="text1" w:themeTint="FF" w:themeShade="FF"/>
          <w:sz w:val="22"/>
          <w:szCs w:val="22"/>
        </w:rPr>
        <w:t>Request to Cosponsor AFFORD Act</w:t>
      </w:r>
    </w:p>
    <w:p w:rsidR="00833DBC" w:rsidP="155F9013" w:rsidRDefault="7B9F0AB7" w14:paraId="63328644" w14:textId="5196D37E">
      <w:pPr>
        <w:spacing w:after="0" w:line="278" w:lineRule="auto"/>
        <w:rPr>
          <w:rFonts w:ascii="Calibri" w:hAnsi="Calibri" w:eastAsia="Calibri" w:cs="Calibri"/>
          <w:color w:val="000000" w:themeColor="text1"/>
          <w:sz w:val="22"/>
          <w:szCs w:val="22"/>
        </w:rPr>
      </w:pPr>
      <w:r w:rsidRPr="155F9013">
        <w:rPr>
          <w:rFonts w:ascii="Calibri" w:hAnsi="Calibri" w:eastAsia="Calibri" w:cs="Calibri"/>
          <w:color w:val="000000" w:themeColor="text1"/>
          <w:sz w:val="22"/>
          <w:szCs w:val="22"/>
        </w:rPr>
        <w:t xml:space="preserve"> </w:t>
      </w:r>
    </w:p>
    <w:p w:rsidR="00833DBC" w:rsidP="155F9013" w:rsidRDefault="7B9F0AB7" w14:paraId="4B30C169" w14:textId="62E8BBBB">
      <w:pPr>
        <w:spacing w:after="0" w:line="278" w:lineRule="auto"/>
        <w:rPr>
          <w:rFonts w:ascii="Calibri" w:hAnsi="Calibri" w:eastAsia="Calibri" w:cs="Calibri"/>
          <w:color w:val="000000" w:themeColor="text1"/>
          <w:sz w:val="22"/>
          <w:szCs w:val="22"/>
        </w:rPr>
      </w:pPr>
      <w:r w:rsidRPr="47E883F6" w:rsidR="485FDFFA">
        <w:rPr>
          <w:rFonts w:ascii="Calibri" w:hAnsi="Calibri" w:eastAsia="Calibri" w:cs="Calibri"/>
          <w:color w:val="000000" w:themeColor="text1" w:themeTint="FF" w:themeShade="FF"/>
          <w:sz w:val="22"/>
          <w:szCs w:val="22"/>
        </w:rPr>
        <w:t xml:space="preserve">Dear </w:t>
      </w:r>
      <w:r w:rsidRPr="47E883F6" w:rsidR="3824B2DF">
        <w:rPr>
          <w:rFonts w:ascii="Calibri" w:hAnsi="Calibri" w:eastAsia="Calibri" w:cs="Calibri"/>
          <w:color w:val="000000" w:themeColor="text1" w:themeTint="FF" w:themeShade="FF"/>
          <w:sz w:val="22"/>
          <w:szCs w:val="22"/>
        </w:rPr>
        <w:t>[</w:t>
      </w:r>
      <w:r w:rsidRPr="47E883F6" w:rsidR="485FDFFA">
        <w:rPr>
          <w:rFonts w:ascii="Calibri" w:hAnsi="Calibri" w:eastAsia="Calibri" w:cs="Calibri"/>
          <w:color w:val="000000" w:themeColor="text1" w:themeTint="FF" w:themeShade="FF"/>
          <w:sz w:val="22"/>
          <w:szCs w:val="22"/>
          <w:highlight w:val="yellow"/>
        </w:rPr>
        <w:t>Senator</w:t>
      </w:r>
      <w:r w:rsidRPr="47E883F6" w:rsidR="3D18404B">
        <w:rPr>
          <w:rFonts w:ascii="Calibri" w:hAnsi="Calibri" w:eastAsia="Calibri" w:cs="Calibri"/>
          <w:color w:val="000000" w:themeColor="text1" w:themeTint="FF" w:themeShade="FF"/>
          <w:sz w:val="22"/>
          <w:szCs w:val="22"/>
          <w:highlight w:val="yellow"/>
        </w:rPr>
        <w:t xml:space="preserve"> </w:t>
      </w:r>
      <w:r w:rsidRPr="47E883F6" w:rsidR="2E06753C">
        <w:rPr>
          <w:rFonts w:ascii="Calibri" w:hAnsi="Calibri" w:eastAsia="Calibri" w:cs="Calibri"/>
          <w:color w:val="000000" w:themeColor="text1" w:themeTint="FF" w:themeShade="FF"/>
          <w:sz w:val="22"/>
          <w:szCs w:val="22"/>
          <w:highlight w:val="yellow"/>
        </w:rPr>
        <w:t xml:space="preserve">or staffer </w:t>
      </w:r>
      <w:r w:rsidRPr="47E883F6" w:rsidR="3B5274BB">
        <w:rPr>
          <w:rFonts w:ascii="Calibri" w:hAnsi="Calibri" w:eastAsia="Calibri" w:cs="Calibri"/>
          <w:color w:val="000000" w:themeColor="text1" w:themeTint="FF" w:themeShade="FF"/>
          <w:sz w:val="22"/>
          <w:szCs w:val="22"/>
          <w:highlight w:val="yellow"/>
        </w:rPr>
        <w:t>N</w:t>
      </w:r>
      <w:r w:rsidRPr="47E883F6" w:rsidR="3B5274BB">
        <w:rPr>
          <w:rFonts w:ascii="Calibri" w:hAnsi="Calibri" w:eastAsia="Calibri" w:cs="Calibri"/>
          <w:color w:val="000000" w:themeColor="text1" w:themeTint="FF" w:themeShade="FF"/>
          <w:sz w:val="22"/>
          <w:szCs w:val="22"/>
          <w:highlight w:val="yellow"/>
        </w:rPr>
        <w:t>ame</w:t>
      </w:r>
      <w:r w:rsidRPr="47E883F6" w:rsidR="3B5274BB">
        <w:rPr>
          <w:rFonts w:ascii="Calibri" w:hAnsi="Calibri" w:eastAsia="Calibri" w:cs="Calibri"/>
          <w:color w:val="000000" w:themeColor="text1" w:themeTint="FF" w:themeShade="FF"/>
          <w:sz w:val="22"/>
          <w:szCs w:val="22"/>
        </w:rPr>
        <w:t>],</w:t>
      </w:r>
    </w:p>
    <w:p w:rsidR="00833DBC" w:rsidP="155F9013" w:rsidRDefault="00833DBC" w14:paraId="19BDF478" w14:textId="4CA74866">
      <w:pPr>
        <w:spacing w:after="0" w:line="278" w:lineRule="auto"/>
        <w:rPr>
          <w:rFonts w:ascii="Calibri" w:hAnsi="Calibri" w:eastAsia="Calibri" w:cs="Calibri"/>
          <w:color w:val="000000" w:themeColor="text1"/>
          <w:sz w:val="22"/>
          <w:szCs w:val="22"/>
        </w:rPr>
      </w:pPr>
    </w:p>
    <w:p w:rsidR="2B04C911" w:rsidP="47E883F6" w:rsidRDefault="2B04C911" w14:paraId="258D5CFF" w14:textId="11BB5B53">
      <w:pPr>
        <w:pStyle w:val="Normal"/>
        <w:suppressLineNumbers w:val="0"/>
        <w:bidi w:val="0"/>
        <w:spacing w:before="0" w:beforeAutospacing="off" w:after="160" w:afterAutospacing="off" w:line="279" w:lineRule="auto"/>
        <w:ind w:left="0" w:right="0"/>
        <w:jc w:val="left"/>
        <w:rPr>
          <w:rFonts w:ascii="Calibri" w:hAnsi="Calibri" w:eastAsia="Calibri" w:cs="Calibri"/>
          <w:color w:val="000000" w:themeColor="text1" w:themeTint="FF" w:themeShade="FF"/>
          <w:sz w:val="22"/>
          <w:szCs w:val="22"/>
        </w:rPr>
      </w:pPr>
      <w:r w:rsidRPr="47E883F6" w:rsidR="2B04C911">
        <w:rPr>
          <w:rFonts w:ascii="Calibri" w:hAnsi="Calibri" w:eastAsia="Calibri" w:cs="Calibri"/>
          <w:color w:val="000000" w:themeColor="text1" w:themeTint="FF" w:themeShade="FF"/>
          <w:sz w:val="22"/>
          <w:szCs w:val="22"/>
        </w:rPr>
        <w:t xml:space="preserve">Thank you for your support of </w:t>
      </w:r>
      <w:r w:rsidRPr="47E883F6" w:rsidR="4601FA37">
        <w:rPr>
          <w:rFonts w:ascii="Calibri" w:hAnsi="Calibri" w:eastAsia="Calibri" w:cs="Calibri"/>
          <w:color w:val="000000" w:themeColor="text1" w:themeTint="FF" w:themeShade="FF"/>
          <w:sz w:val="22"/>
          <w:szCs w:val="22"/>
        </w:rPr>
        <w:t>Community Development Financial Institution (CDFI)</w:t>
      </w:r>
      <w:r w:rsidRPr="47E883F6" w:rsidR="2B04C911">
        <w:rPr>
          <w:rFonts w:ascii="Calibri" w:hAnsi="Calibri" w:eastAsia="Calibri" w:cs="Calibri"/>
          <w:color w:val="000000" w:themeColor="text1" w:themeTint="FF" w:themeShade="FF"/>
          <w:sz w:val="22"/>
          <w:szCs w:val="22"/>
        </w:rPr>
        <w:t xml:space="preserve"> credit unions like </w:t>
      </w:r>
      <w:r w:rsidRPr="47E883F6" w:rsidR="3D18404B">
        <w:rPr>
          <w:rFonts w:ascii="Calibri" w:hAnsi="Calibri" w:eastAsia="Calibri" w:cs="Calibri"/>
          <w:color w:val="000000" w:themeColor="text1" w:themeTint="FF" w:themeShade="FF"/>
          <w:sz w:val="22"/>
          <w:szCs w:val="22"/>
        </w:rPr>
        <w:t>[</w:t>
      </w:r>
      <w:r w:rsidRPr="47E883F6" w:rsidR="3D18404B">
        <w:rPr>
          <w:rFonts w:ascii="Calibri" w:hAnsi="Calibri" w:eastAsia="Calibri" w:cs="Calibri"/>
          <w:color w:val="000000" w:themeColor="text1" w:themeTint="FF" w:themeShade="FF"/>
          <w:sz w:val="22"/>
          <w:szCs w:val="22"/>
          <w:highlight w:val="yellow"/>
        </w:rPr>
        <w:t>CU Name</w:t>
      </w:r>
      <w:r w:rsidRPr="47E883F6" w:rsidR="3D18404B">
        <w:rPr>
          <w:rFonts w:ascii="Calibri" w:hAnsi="Calibri" w:eastAsia="Calibri" w:cs="Calibri"/>
          <w:color w:val="000000" w:themeColor="text1" w:themeTint="FF" w:themeShade="FF"/>
          <w:sz w:val="22"/>
          <w:szCs w:val="22"/>
        </w:rPr>
        <w:t>]</w:t>
      </w:r>
      <w:r w:rsidRPr="47E883F6" w:rsidR="2B04C911">
        <w:rPr>
          <w:rFonts w:ascii="Calibri" w:hAnsi="Calibri" w:eastAsia="Calibri" w:cs="Calibri"/>
          <w:color w:val="000000" w:themeColor="text1" w:themeTint="FF" w:themeShade="FF"/>
          <w:sz w:val="22"/>
          <w:szCs w:val="22"/>
        </w:rPr>
        <w:t>.</w:t>
      </w:r>
      <w:r w:rsidRPr="47E883F6" w:rsidR="41CBF68C">
        <w:rPr>
          <w:rFonts w:ascii="Calibri" w:hAnsi="Calibri" w:eastAsia="Calibri" w:cs="Calibri"/>
          <w:color w:val="000000" w:themeColor="text1" w:themeTint="FF" w:themeShade="FF"/>
          <w:sz w:val="22"/>
          <w:szCs w:val="22"/>
        </w:rPr>
        <w:t xml:space="preserve"> For decades, </w:t>
      </w:r>
      <w:r w:rsidRPr="47E883F6" w:rsidR="0FB595B4">
        <w:rPr>
          <w:rFonts w:ascii="Calibri" w:hAnsi="Calibri" w:eastAsia="Calibri" w:cs="Calibri"/>
          <w:color w:val="000000" w:themeColor="text1" w:themeTint="FF" w:themeShade="FF"/>
          <w:sz w:val="22"/>
          <w:szCs w:val="22"/>
        </w:rPr>
        <w:t xml:space="preserve">CDFIs have been on the front lines in </w:t>
      </w:r>
      <w:r w:rsidRPr="47E883F6" w:rsidR="108A160E">
        <w:rPr>
          <w:rFonts w:ascii="Calibri" w:hAnsi="Calibri" w:eastAsia="Calibri" w:cs="Calibri"/>
          <w:color w:val="000000" w:themeColor="text1" w:themeTint="FF" w:themeShade="FF"/>
          <w:sz w:val="22"/>
          <w:szCs w:val="22"/>
        </w:rPr>
        <w:t>[</w:t>
      </w:r>
      <w:r w:rsidRPr="47E883F6" w:rsidR="108A160E">
        <w:rPr>
          <w:rFonts w:ascii="Calibri" w:hAnsi="Calibri" w:eastAsia="Calibri" w:cs="Calibri"/>
          <w:color w:val="000000" w:themeColor="text1" w:themeTint="FF" w:themeShade="FF"/>
          <w:sz w:val="22"/>
          <w:szCs w:val="22"/>
          <w:highlight w:val="yellow"/>
          <w:u w:val="none"/>
        </w:rPr>
        <w:t>State</w:t>
      </w:r>
      <w:r w:rsidRPr="47E883F6" w:rsidR="04764323">
        <w:rPr>
          <w:rFonts w:ascii="Calibri" w:hAnsi="Calibri" w:eastAsia="Calibri" w:cs="Calibri"/>
          <w:color w:val="000000" w:themeColor="text1" w:themeTint="FF" w:themeShade="FF"/>
          <w:sz w:val="22"/>
          <w:szCs w:val="22"/>
        </w:rPr>
        <w:t>]</w:t>
      </w:r>
      <w:r w:rsidRPr="47E883F6" w:rsidR="0FB595B4">
        <w:rPr>
          <w:rFonts w:ascii="Calibri" w:hAnsi="Calibri" w:eastAsia="Calibri" w:cs="Calibri"/>
          <w:color w:val="000000" w:themeColor="text1" w:themeTint="FF" w:themeShade="FF"/>
          <w:sz w:val="22"/>
          <w:szCs w:val="22"/>
        </w:rPr>
        <w:t xml:space="preserve"> communities, providin</w:t>
      </w:r>
      <w:r w:rsidRPr="47E883F6" w:rsidR="5888433A">
        <w:rPr>
          <w:rFonts w:ascii="Calibri" w:hAnsi="Calibri" w:eastAsia="Calibri" w:cs="Calibri"/>
          <w:color w:val="000000" w:themeColor="text1" w:themeTint="FF" w:themeShade="FF"/>
          <w:sz w:val="22"/>
          <w:szCs w:val="22"/>
        </w:rPr>
        <w:t xml:space="preserve">g access to affordable capital for homeowners, small businesses, and low-income households across the state. </w:t>
      </w:r>
    </w:p>
    <w:p w:rsidR="1A6B04C6" w:rsidP="47E883F6" w:rsidRDefault="1A6B04C6" w14:paraId="44ECA848" w14:textId="232103FD">
      <w:pPr>
        <w:pStyle w:val="Normal"/>
        <w:suppressLineNumbers w:val="0"/>
        <w:bidi w:val="0"/>
        <w:spacing w:before="0" w:beforeAutospacing="off" w:after="160" w:afterAutospacing="off" w:line="279" w:lineRule="auto"/>
        <w:ind w:left="0" w:right="0"/>
        <w:jc w:val="left"/>
        <w:rPr>
          <w:rFonts w:ascii="Calibri" w:hAnsi="Calibri" w:eastAsia="Calibri" w:cs="Calibri"/>
          <w:color w:val="000000" w:themeColor="text1" w:themeTint="FF" w:themeShade="FF"/>
          <w:sz w:val="22"/>
          <w:szCs w:val="22"/>
        </w:rPr>
      </w:pPr>
      <w:r w:rsidRPr="47E883F6" w:rsidR="1A6B04C6">
        <w:rPr>
          <w:rFonts w:ascii="Calibri" w:hAnsi="Calibri" w:eastAsia="Calibri" w:cs="Calibri"/>
          <w:color w:val="000000" w:themeColor="text1" w:themeTint="FF" w:themeShade="FF"/>
          <w:sz w:val="22"/>
          <w:szCs w:val="22"/>
        </w:rPr>
        <w:t xml:space="preserve">Given the </w:t>
      </w:r>
      <w:r w:rsidRPr="47E883F6" w:rsidR="561AABC3">
        <w:rPr>
          <w:rFonts w:ascii="Calibri" w:hAnsi="Calibri" w:eastAsia="Calibri" w:cs="Calibri"/>
          <w:color w:val="000000" w:themeColor="text1" w:themeTint="FF" w:themeShade="FF"/>
          <w:sz w:val="22"/>
          <w:szCs w:val="22"/>
        </w:rPr>
        <w:t>positive impacts</w:t>
      </w:r>
      <w:r w:rsidRPr="47E883F6" w:rsidR="1A6B04C6">
        <w:rPr>
          <w:rFonts w:ascii="Calibri" w:hAnsi="Calibri" w:eastAsia="Calibri" w:cs="Calibri"/>
          <w:color w:val="000000" w:themeColor="text1" w:themeTint="FF" w:themeShade="FF"/>
          <w:sz w:val="22"/>
          <w:szCs w:val="22"/>
        </w:rPr>
        <w:t xml:space="preserve"> of CDFI</w:t>
      </w:r>
      <w:r w:rsidRPr="47E883F6" w:rsidR="5D279DB8">
        <w:rPr>
          <w:rFonts w:ascii="Calibri" w:hAnsi="Calibri" w:eastAsia="Calibri" w:cs="Calibri"/>
          <w:color w:val="000000" w:themeColor="text1" w:themeTint="FF" w:themeShade="FF"/>
          <w:sz w:val="22"/>
          <w:szCs w:val="22"/>
        </w:rPr>
        <w:t>s</w:t>
      </w:r>
      <w:r w:rsidRPr="47E883F6" w:rsidR="763B1EF8">
        <w:rPr>
          <w:rFonts w:ascii="Calibri" w:hAnsi="Calibri" w:eastAsia="Calibri" w:cs="Calibri"/>
          <w:color w:val="000000" w:themeColor="text1" w:themeTint="FF" w:themeShade="FF"/>
          <w:sz w:val="22"/>
          <w:szCs w:val="22"/>
        </w:rPr>
        <w:t xml:space="preserve"> in </w:t>
      </w:r>
      <w:r w:rsidRPr="47E883F6" w:rsidR="1821EB88">
        <w:rPr>
          <w:rFonts w:ascii="Calibri" w:hAnsi="Calibri" w:eastAsia="Calibri" w:cs="Calibri"/>
          <w:color w:val="000000" w:themeColor="text1" w:themeTint="FF" w:themeShade="FF"/>
          <w:sz w:val="22"/>
          <w:szCs w:val="22"/>
        </w:rPr>
        <w:t>[</w:t>
      </w:r>
      <w:r w:rsidRPr="47E883F6" w:rsidR="1821EB88">
        <w:rPr>
          <w:rFonts w:ascii="Calibri" w:hAnsi="Calibri" w:eastAsia="Calibri" w:cs="Calibri"/>
          <w:color w:val="000000" w:themeColor="text1" w:themeTint="FF" w:themeShade="FF"/>
          <w:sz w:val="22"/>
          <w:szCs w:val="22"/>
          <w:highlight w:val="yellow"/>
        </w:rPr>
        <w:t>State</w:t>
      </w:r>
      <w:r w:rsidRPr="47E883F6" w:rsidR="1821EB88">
        <w:rPr>
          <w:rFonts w:ascii="Calibri" w:hAnsi="Calibri" w:eastAsia="Calibri" w:cs="Calibri"/>
          <w:color w:val="000000" w:themeColor="text1" w:themeTint="FF" w:themeShade="FF"/>
          <w:sz w:val="22"/>
          <w:szCs w:val="22"/>
        </w:rPr>
        <w:t>]</w:t>
      </w:r>
      <w:r w:rsidRPr="47E883F6" w:rsidR="1A6B04C6">
        <w:rPr>
          <w:rFonts w:ascii="Calibri" w:hAnsi="Calibri" w:eastAsia="Calibri" w:cs="Calibri"/>
          <w:color w:val="000000" w:themeColor="text1" w:themeTint="FF" w:themeShade="FF"/>
          <w:sz w:val="22"/>
          <w:szCs w:val="22"/>
        </w:rPr>
        <w:t>, we</w:t>
      </w:r>
      <w:r w:rsidRPr="47E883F6" w:rsidR="35FACD54">
        <w:rPr>
          <w:rFonts w:ascii="Calibri" w:hAnsi="Calibri" w:eastAsia="Calibri" w:cs="Calibri"/>
          <w:color w:val="000000" w:themeColor="text1" w:themeTint="FF" w:themeShade="FF"/>
          <w:sz w:val="22"/>
          <w:szCs w:val="22"/>
        </w:rPr>
        <w:t xml:space="preserve"> ask that you</w:t>
      </w:r>
      <w:r w:rsidRPr="47E883F6" w:rsidR="35FACD54">
        <w:rPr>
          <w:rFonts w:ascii="Calibri" w:hAnsi="Calibri" w:eastAsia="Calibri" w:cs="Calibri"/>
          <w:b w:val="1"/>
          <w:bCs w:val="1"/>
          <w:color w:val="000000" w:themeColor="text1" w:themeTint="FF" w:themeShade="FF"/>
          <w:sz w:val="22"/>
          <w:szCs w:val="22"/>
        </w:rPr>
        <w:t xml:space="preserve"> </w:t>
      </w:r>
      <w:r w:rsidRPr="47E883F6" w:rsidR="5D4F859E">
        <w:rPr>
          <w:rFonts w:ascii="Calibri" w:hAnsi="Calibri" w:eastAsia="Calibri" w:cs="Calibri"/>
          <w:b w:val="1"/>
          <w:bCs w:val="1"/>
          <w:color w:val="000000" w:themeColor="text1" w:themeTint="FF" w:themeShade="FF"/>
          <w:sz w:val="22"/>
          <w:szCs w:val="22"/>
        </w:rPr>
        <w:t>please cosponsor Senator Daines’s Access to Fair Financing for Opportunity and Resilient Development (AFFORD) Act</w:t>
      </w:r>
      <w:r w:rsidRPr="47E883F6" w:rsidR="11524A58">
        <w:rPr>
          <w:rFonts w:ascii="Calibri" w:hAnsi="Calibri" w:eastAsia="Calibri" w:cs="Calibri"/>
          <w:b w:val="0"/>
          <w:bCs w:val="0"/>
          <w:color w:val="000000" w:themeColor="text1" w:themeTint="FF" w:themeShade="FF"/>
          <w:sz w:val="22"/>
          <w:szCs w:val="22"/>
        </w:rPr>
        <w:t xml:space="preserve">, which would further strengthen CDFIs’ ability to deliver on our mission of </w:t>
      </w:r>
      <w:r w:rsidRPr="47E883F6" w:rsidR="5D4F859E">
        <w:rPr>
          <w:rFonts w:ascii="Calibri" w:hAnsi="Calibri" w:eastAsia="Calibri" w:cs="Calibri"/>
          <w:color w:val="000000" w:themeColor="text1" w:themeTint="FF" w:themeShade="FF"/>
          <w:sz w:val="22"/>
          <w:szCs w:val="22"/>
        </w:rPr>
        <w:t xml:space="preserve">unlocking </w:t>
      </w:r>
      <w:r w:rsidRPr="47E883F6" w:rsidR="1FD0978D">
        <w:rPr>
          <w:rFonts w:ascii="Calibri" w:hAnsi="Calibri" w:eastAsia="Calibri" w:cs="Calibri"/>
          <w:color w:val="000000" w:themeColor="text1" w:themeTint="FF" w:themeShade="FF"/>
          <w:sz w:val="22"/>
          <w:szCs w:val="22"/>
        </w:rPr>
        <w:t xml:space="preserve">economic opportunity and </w:t>
      </w:r>
      <w:r w:rsidRPr="47E883F6" w:rsidR="5D4F859E">
        <w:rPr>
          <w:rFonts w:ascii="Calibri" w:hAnsi="Calibri" w:eastAsia="Calibri" w:cs="Calibri"/>
          <w:color w:val="000000" w:themeColor="text1" w:themeTint="FF" w:themeShade="FF"/>
          <w:sz w:val="22"/>
          <w:szCs w:val="22"/>
        </w:rPr>
        <w:t>housing affordability solutions.</w:t>
      </w:r>
      <w:r w:rsidRPr="47E883F6" w:rsidR="481DC326">
        <w:rPr>
          <w:rFonts w:ascii="Calibri" w:hAnsi="Calibri" w:eastAsia="Calibri" w:cs="Calibri"/>
          <w:color w:val="000000" w:themeColor="text1" w:themeTint="FF" w:themeShade="FF"/>
          <w:sz w:val="22"/>
          <w:szCs w:val="22"/>
        </w:rPr>
        <w:t xml:space="preserve"> </w:t>
      </w:r>
      <w:r w:rsidRPr="47E883F6" w:rsidR="5D4F859E">
        <w:rPr>
          <w:rFonts w:ascii="Calibri" w:hAnsi="Calibri" w:eastAsia="Calibri" w:cs="Calibri"/>
          <w:color w:val="000000" w:themeColor="text1" w:themeTint="FF" w:themeShade="FF"/>
          <w:sz w:val="22"/>
          <w:szCs w:val="22"/>
        </w:rPr>
        <w:t xml:space="preserve">For every $1 </w:t>
      </w:r>
      <w:r w:rsidRPr="47E883F6" w:rsidR="3FC2EF6E">
        <w:rPr>
          <w:rFonts w:ascii="Calibri" w:hAnsi="Calibri" w:eastAsia="Calibri" w:cs="Calibri"/>
          <w:color w:val="000000" w:themeColor="text1" w:themeTint="FF" w:themeShade="FF"/>
          <w:sz w:val="22"/>
          <w:szCs w:val="22"/>
        </w:rPr>
        <w:t>of federal investment</w:t>
      </w:r>
      <w:r w:rsidRPr="47E883F6" w:rsidR="5D4F859E">
        <w:rPr>
          <w:rFonts w:ascii="Calibri" w:hAnsi="Calibri" w:eastAsia="Calibri" w:cs="Calibri"/>
          <w:color w:val="000000" w:themeColor="text1" w:themeTint="FF" w:themeShade="FF"/>
          <w:sz w:val="22"/>
          <w:szCs w:val="22"/>
        </w:rPr>
        <w:t>, CDFIs bring in at least $8 in private sector investments.</w:t>
      </w:r>
    </w:p>
    <w:p w:rsidR="0A1DF8FE" w:rsidP="47E883F6" w:rsidRDefault="0A1DF8FE" w14:paraId="5E48BA73" w14:textId="058F7D72">
      <w:pPr>
        <w:pStyle w:val="Normal"/>
        <w:suppressLineNumbers w:val="0"/>
        <w:bidi w:val="0"/>
        <w:spacing w:before="0" w:beforeAutospacing="off" w:after="160" w:afterAutospacing="off" w:line="279" w:lineRule="auto"/>
        <w:ind w:left="0" w:right="0"/>
        <w:jc w:val="left"/>
        <w:rPr>
          <w:rFonts w:ascii="Calibri" w:hAnsi="Calibri" w:eastAsia="Calibri" w:cs="Calibri"/>
          <w:color w:val="000000" w:themeColor="text1" w:themeTint="FF" w:themeShade="FF"/>
          <w:sz w:val="22"/>
          <w:szCs w:val="22"/>
        </w:rPr>
      </w:pPr>
      <w:r w:rsidRPr="47E883F6" w:rsidR="0A1DF8FE">
        <w:rPr>
          <w:rFonts w:ascii="Calibri" w:hAnsi="Calibri" w:eastAsia="Calibri" w:cs="Calibri"/>
          <w:color w:val="000000" w:themeColor="text1" w:themeTint="FF" w:themeShade="FF"/>
          <w:sz w:val="22"/>
          <w:szCs w:val="22"/>
        </w:rPr>
        <w:t xml:space="preserve">Please see below for the section-by-section </w:t>
      </w:r>
      <w:r w:rsidRPr="47E883F6" w:rsidR="5C1EED00">
        <w:rPr>
          <w:rFonts w:ascii="Calibri" w:hAnsi="Calibri" w:eastAsia="Calibri" w:cs="Calibri"/>
          <w:color w:val="000000" w:themeColor="text1" w:themeTint="FF" w:themeShade="FF"/>
          <w:sz w:val="22"/>
          <w:szCs w:val="22"/>
        </w:rPr>
        <w:t xml:space="preserve">of the AFFORD Act </w:t>
      </w:r>
      <w:r w:rsidRPr="47E883F6" w:rsidR="0A1DF8FE">
        <w:rPr>
          <w:rFonts w:ascii="Calibri" w:hAnsi="Calibri" w:eastAsia="Calibri" w:cs="Calibri"/>
          <w:color w:val="000000" w:themeColor="text1" w:themeTint="FF" w:themeShade="FF"/>
          <w:sz w:val="22"/>
          <w:szCs w:val="22"/>
        </w:rPr>
        <w:t xml:space="preserve">and </w:t>
      </w:r>
      <w:r w:rsidRPr="47E883F6" w:rsidR="0E571A60">
        <w:rPr>
          <w:rFonts w:ascii="Calibri" w:hAnsi="Calibri" w:eastAsia="Calibri" w:cs="Calibri"/>
          <w:color w:val="000000" w:themeColor="text1" w:themeTint="FF" w:themeShade="FF"/>
          <w:sz w:val="22"/>
          <w:szCs w:val="22"/>
        </w:rPr>
        <w:t xml:space="preserve">the </w:t>
      </w:r>
      <w:r w:rsidRPr="47E883F6" w:rsidR="5821F2FC">
        <w:rPr>
          <w:rFonts w:ascii="Calibri" w:hAnsi="Calibri" w:eastAsia="Calibri" w:cs="Calibri"/>
          <w:color w:val="000000" w:themeColor="text1" w:themeTint="FF" w:themeShade="FF"/>
          <w:sz w:val="22"/>
          <w:szCs w:val="22"/>
        </w:rPr>
        <w:t xml:space="preserve">link </w:t>
      </w:r>
      <w:hyperlink r:id="R7c7ce01049b74872">
        <w:r w:rsidRPr="47E883F6" w:rsidR="5821F2FC">
          <w:rPr>
            <w:rStyle w:val="Hyperlink"/>
            <w:rFonts w:ascii="Calibri" w:hAnsi="Calibri" w:eastAsia="Calibri" w:cs="Calibri"/>
            <w:sz w:val="22"/>
            <w:szCs w:val="22"/>
          </w:rPr>
          <w:t>here</w:t>
        </w:r>
      </w:hyperlink>
      <w:r w:rsidRPr="47E883F6" w:rsidR="5821F2FC">
        <w:rPr>
          <w:rFonts w:ascii="Calibri" w:hAnsi="Calibri" w:eastAsia="Calibri" w:cs="Calibri"/>
          <w:color w:val="000000" w:themeColor="text1" w:themeTint="FF" w:themeShade="FF"/>
          <w:sz w:val="22"/>
          <w:szCs w:val="22"/>
        </w:rPr>
        <w:t xml:space="preserve"> </w:t>
      </w:r>
      <w:r w:rsidRPr="47E883F6" w:rsidR="0A1DF8FE">
        <w:rPr>
          <w:rFonts w:ascii="Calibri" w:hAnsi="Calibri" w:eastAsia="Calibri" w:cs="Calibri"/>
          <w:color w:val="000000" w:themeColor="text1" w:themeTint="FF" w:themeShade="FF"/>
          <w:sz w:val="22"/>
          <w:szCs w:val="22"/>
        </w:rPr>
        <w:t xml:space="preserve">for </w:t>
      </w:r>
      <w:r w:rsidRPr="47E883F6" w:rsidR="21148465">
        <w:rPr>
          <w:rFonts w:ascii="Calibri" w:hAnsi="Calibri" w:eastAsia="Calibri" w:cs="Calibri"/>
          <w:color w:val="000000" w:themeColor="text1" w:themeTint="FF" w:themeShade="FF"/>
          <w:sz w:val="22"/>
          <w:szCs w:val="22"/>
        </w:rPr>
        <w:t xml:space="preserve">the </w:t>
      </w:r>
      <w:r w:rsidRPr="47E883F6" w:rsidR="0A1DF8FE">
        <w:rPr>
          <w:rFonts w:ascii="Calibri" w:hAnsi="Calibri" w:eastAsia="Calibri" w:cs="Calibri"/>
          <w:color w:val="000000" w:themeColor="text1" w:themeTint="FF" w:themeShade="FF"/>
          <w:sz w:val="22"/>
          <w:szCs w:val="22"/>
        </w:rPr>
        <w:t xml:space="preserve">legislative text. </w:t>
      </w:r>
      <w:r w:rsidRPr="47E883F6" w:rsidR="1E8B8E5D">
        <w:rPr>
          <w:rFonts w:ascii="Calibri" w:hAnsi="Calibri" w:eastAsia="Calibri" w:cs="Calibri"/>
          <w:color w:val="000000" w:themeColor="text1" w:themeTint="FF" w:themeShade="FF"/>
          <w:sz w:val="22"/>
          <w:szCs w:val="22"/>
        </w:rPr>
        <w:t xml:space="preserve">If you have any questions or would like to sign on to the bill, </w:t>
      </w:r>
      <w:r w:rsidRPr="47E883F6" w:rsidR="7E3863F7">
        <w:rPr>
          <w:rFonts w:ascii="Calibri" w:hAnsi="Calibri" w:eastAsia="Calibri" w:cs="Calibri"/>
          <w:color w:val="000000" w:themeColor="text1" w:themeTint="FF" w:themeShade="FF"/>
          <w:sz w:val="22"/>
          <w:szCs w:val="22"/>
        </w:rPr>
        <w:t>please</w:t>
      </w:r>
      <w:r w:rsidRPr="47E883F6" w:rsidR="46E4E41F">
        <w:rPr>
          <w:rFonts w:ascii="Calibri" w:hAnsi="Calibri" w:eastAsia="Calibri" w:cs="Calibri"/>
          <w:color w:val="000000" w:themeColor="text1" w:themeTint="FF" w:themeShade="FF"/>
          <w:sz w:val="22"/>
          <w:szCs w:val="22"/>
        </w:rPr>
        <w:t xml:space="preserve"> </w:t>
      </w:r>
      <w:r w:rsidRPr="47E883F6" w:rsidR="46E4E41F">
        <w:rPr>
          <w:rFonts w:ascii="Calibri" w:hAnsi="Calibri" w:eastAsia="Calibri" w:cs="Calibri"/>
          <w:color w:val="000000" w:themeColor="text1" w:themeTint="FF" w:themeShade="FF"/>
          <w:sz w:val="22"/>
          <w:szCs w:val="22"/>
        </w:rPr>
        <w:t xml:space="preserve">do so by </w:t>
      </w:r>
      <w:r w:rsidRPr="47E883F6" w:rsidR="0A1DF8FE">
        <w:rPr>
          <w:rFonts w:ascii="Calibri" w:hAnsi="Calibri" w:eastAsia="Calibri" w:cs="Calibri"/>
          <w:color w:val="000000" w:themeColor="text1" w:themeTint="FF" w:themeShade="FF"/>
          <w:sz w:val="22"/>
          <w:szCs w:val="22"/>
        </w:rPr>
        <w:t>reach</w:t>
      </w:r>
      <w:r w:rsidRPr="47E883F6" w:rsidR="2D70A293">
        <w:rPr>
          <w:rFonts w:ascii="Calibri" w:hAnsi="Calibri" w:eastAsia="Calibri" w:cs="Calibri"/>
          <w:color w:val="000000" w:themeColor="text1" w:themeTint="FF" w:themeShade="FF"/>
          <w:sz w:val="22"/>
          <w:szCs w:val="22"/>
        </w:rPr>
        <w:t>ing</w:t>
      </w:r>
      <w:r w:rsidRPr="47E883F6" w:rsidR="0A1DF8FE">
        <w:rPr>
          <w:rFonts w:ascii="Calibri" w:hAnsi="Calibri" w:eastAsia="Calibri" w:cs="Calibri"/>
          <w:color w:val="000000" w:themeColor="text1" w:themeTint="FF" w:themeShade="FF"/>
          <w:sz w:val="22"/>
          <w:szCs w:val="22"/>
        </w:rPr>
        <w:t xml:space="preserve"> out to </w:t>
      </w:r>
      <w:hyperlink r:id="R85e830c999d04ed0">
        <w:r w:rsidRPr="47E883F6" w:rsidR="0A1DF8FE">
          <w:rPr>
            <w:rStyle w:val="Hyperlink"/>
            <w:rFonts w:ascii="Calibri" w:hAnsi="Calibri" w:eastAsia="Calibri" w:cs="Calibri"/>
            <w:sz w:val="22"/>
            <w:szCs w:val="22"/>
          </w:rPr>
          <w:t>Riley_OLeary@daines.senate.gov</w:t>
        </w:r>
      </w:hyperlink>
      <w:r w:rsidRPr="47E883F6" w:rsidR="34D5EA4B">
        <w:rPr>
          <w:rFonts w:ascii="Calibri" w:hAnsi="Calibri" w:eastAsia="Calibri" w:cs="Calibri"/>
          <w:color w:val="000000" w:themeColor="text1" w:themeTint="FF" w:themeShade="FF"/>
          <w:sz w:val="22"/>
          <w:szCs w:val="22"/>
        </w:rPr>
        <w:t>.</w:t>
      </w:r>
    </w:p>
    <w:p w:rsidR="239046E7" w:rsidP="042496EA" w:rsidRDefault="239046E7" w14:paraId="4C4C9FFF" w14:textId="678E7A43">
      <w:pPr>
        <w:pStyle w:val="Normal"/>
        <w:suppressLineNumbers w:val="0"/>
        <w:spacing w:before="0" w:beforeAutospacing="off" w:after="160" w:afterAutospacing="off" w:line="279" w:lineRule="auto"/>
        <w:ind w:left="0" w:right="0"/>
        <w:jc w:val="left"/>
      </w:pPr>
      <w:r w:rsidRPr="042496EA" w:rsidR="59E30BAE">
        <w:rPr>
          <w:rFonts w:ascii="Calibri" w:hAnsi="Calibri" w:eastAsia="Calibri" w:cs="Calibri"/>
          <w:sz w:val="22"/>
          <w:szCs w:val="22"/>
        </w:rPr>
        <w:t xml:space="preserve">Thank you </w:t>
      </w:r>
      <w:r w:rsidRPr="042496EA" w:rsidR="1FDF7424">
        <w:rPr>
          <w:rFonts w:ascii="Calibri" w:hAnsi="Calibri" w:eastAsia="Calibri" w:cs="Calibri"/>
          <w:sz w:val="22"/>
          <w:szCs w:val="22"/>
        </w:rPr>
        <w:t xml:space="preserve">again </w:t>
      </w:r>
      <w:r w:rsidRPr="042496EA" w:rsidR="59E30BAE">
        <w:rPr>
          <w:rFonts w:ascii="Calibri" w:hAnsi="Calibri" w:eastAsia="Calibri" w:cs="Calibri"/>
          <w:sz w:val="22"/>
          <w:szCs w:val="22"/>
        </w:rPr>
        <w:t>for your leadership and continued support of [</w:t>
      </w:r>
      <w:r w:rsidRPr="042496EA" w:rsidR="59E30BAE">
        <w:rPr>
          <w:rFonts w:ascii="Calibri" w:hAnsi="Calibri" w:eastAsia="Calibri" w:cs="Calibri"/>
          <w:sz w:val="22"/>
          <w:szCs w:val="22"/>
          <w:highlight w:val="yellow"/>
        </w:rPr>
        <w:t>State</w:t>
      </w:r>
      <w:r w:rsidRPr="042496EA" w:rsidR="59E30BAE">
        <w:rPr>
          <w:rFonts w:ascii="Calibri" w:hAnsi="Calibri" w:eastAsia="Calibri" w:cs="Calibri"/>
          <w:sz w:val="22"/>
          <w:szCs w:val="22"/>
        </w:rPr>
        <w:t>] communities served by CDFIs.</w:t>
      </w:r>
      <w:r w:rsidRPr="042496EA" w:rsidR="6BCF54EE">
        <w:rPr>
          <w:rFonts w:ascii="Calibri" w:hAnsi="Calibri" w:eastAsia="Calibri" w:cs="Calibri"/>
          <w:sz w:val="22"/>
          <w:szCs w:val="22"/>
        </w:rPr>
        <w:t xml:space="preserve"> W</w:t>
      </w:r>
      <w:r w:rsidRPr="042496EA" w:rsidR="6BCF54EE">
        <w:rPr>
          <w:rFonts w:ascii="Calibri" w:hAnsi="Calibri" w:eastAsia="Calibri" w:cs="Calibri"/>
          <w:noProof w:val="0"/>
          <w:sz w:val="22"/>
          <w:szCs w:val="22"/>
          <w:lang w:val="en-US"/>
        </w:rPr>
        <w:t xml:space="preserve">e </w:t>
      </w:r>
      <w:r w:rsidRPr="042496EA" w:rsidR="62C907BC">
        <w:rPr>
          <w:rFonts w:ascii="Calibri" w:hAnsi="Calibri" w:eastAsia="Calibri" w:cs="Calibri"/>
          <w:noProof w:val="0"/>
          <w:sz w:val="22"/>
          <w:szCs w:val="22"/>
          <w:lang w:val="en-US"/>
        </w:rPr>
        <w:t>welcome</w:t>
      </w:r>
      <w:r w:rsidRPr="042496EA" w:rsidR="62C907BC">
        <w:rPr>
          <w:rFonts w:ascii="Calibri" w:hAnsi="Calibri" w:eastAsia="Calibri" w:cs="Calibri"/>
          <w:noProof w:val="0"/>
          <w:sz w:val="22"/>
          <w:szCs w:val="22"/>
          <w:lang w:val="en-US"/>
        </w:rPr>
        <w:t xml:space="preserve"> the opportunity to meet </w:t>
      </w:r>
      <w:r w:rsidRPr="042496EA" w:rsidR="6BCF54EE">
        <w:rPr>
          <w:rFonts w:ascii="Calibri" w:hAnsi="Calibri" w:eastAsia="Calibri" w:cs="Calibri"/>
          <w:noProof w:val="0"/>
          <w:sz w:val="22"/>
          <w:szCs w:val="22"/>
          <w:lang w:val="en-US"/>
        </w:rPr>
        <w:t xml:space="preserve">with you to discuss how we advance homeownership </w:t>
      </w:r>
      <w:r w:rsidRPr="042496EA" w:rsidR="6BCF54EE">
        <w:rPr>
          <w:rFonts w:ascii="Calibri" w:hAnsi="Calibri" w:eastAsia="Calibri" w:cs="Calibri"/>
          <w:noProof w:val="0"/>
          <w:sz w:val="22"/>
          <w:szCs w:val="22"/>
          <w:lang w:val="en-US"/>
        </w:rPr>
        <w:t>opportunity</w:t>
      </w:r>
      <w:r w:rsidRPr="042496EA" w:rsidR="6BCF54EE">
        <w:rPr>
          <w:rFonts w:ascii="Calibri" w:hAnsi="Calibri" w:eastAsia="Calibri" w:cs="Calibri"/>
          <w:noProof w:val="0"/>
          <w:sz w:val="22"/>
          <w:szCs w:val="22"/>
          <w:lang w:val="en-US"/>
        </w:rPr>
        <w:t xml:space="preserve"> in [</w:t>
      </w:r>
      <w:r w:rsidRPr="042496EA" w:rsidR="6BCF54EE">
        <w:rPr>
          <w:rFonts w:ascii="Calibri" w:hAnsi="Calibri" w:eastAsia="Calibri" w:cs="Calibri"/>
          <w:noProof w:val="0"/>
          <w:sz w:val="22"/>
          <w:szCs w:val="22"/>
          <w:highlight w:val="yellow"/>
          <w:lang w:val="en-US"/>
        </w:rPr>
        <w:t>State</w:t>
      </w:r>
      <w:r w:rsidRPr="042496EA" w:rsidR="6BCF54EE">
        <w:rPr>
          <w:rFonts w:ascii="Calibri" w:hAnsi="Calibri" w:eastAsia="Calibri" w:cs="Calibri"/>
          <w:noProof w:val="0"/>
          <w:sz w:val="22"/>
          <w:szCs w:val="22"/>
          <w:lang w:val="en-US"/>
        </w:rPr>
        <w:t>] and how the AFFORD Act could support this work.</w:t>
      </w:r>
    </w:p>
    <w:p w:rsidR="239046E7" w:rsidP="47E883F6" w:rsidRDefault="239046E7" w14:paraId="51C91CE7" w14:textId="0EFE81A7">
      <w:pPr>
        <w:spacing w:after="0" w:line="276" w:lineRule="auto"/>
        <w:rPr>
          <w:rFonts w:ascii="Calibri" w:hAnsi="Calibri" w:eastAsia="Calibri" w:cs="Calibri"/>
          <w:color w:val="000000" w:themeColor="text1" w:themeTint="FF" w:themeShade="FF"/>
          <w:sz w:val="22"/>
          <w:szCs w:val="22"/>
        </w:rPr>
      </w:pPr>
      <w:r w:rsidRPr="47E883F6" w:rsidR="239046E7">
        <w:rPr>
          <w:rFonts w:ascii="Calibri" w:hAnsi="Calibri" w:eastAsia="Calibri" w:cs="Calibri"/>
          <w:color w:val="000000" w:themeColor="text1" w:themeTint="FF" w:themeShade="FF"/>
          <w:sz w:val="22"/>
          <w:szCs w:val="22"/>
        </w:rPr>
        <w:t>Sincerely,</w:t>
      </w:r>
    </w:p>
    <w:p w:rsidR="239046E7" w:rsidP="47E883F6" w:rsidRDefault="239046E7" w14:paraId="269AF23D" w14:textId="5219A81E">
      <w:pPr>
        <w:spacing w:after="0" w:line="276" w:lineRule="auto"/>
        <w:rPr>
          <w:rFonts w:ascii="Calibri" w:hAnsi="Calibri" w:eastAsia="Calibri" w:cs="Calibri"/>
          <w:color w:val="000000" w:themeColor="text1" w:themeTint="FF" w:themeShade="FF"/>
          <w:sz w:val="22"/>
          <w:szCs w:val="22"/>
        </w:rPr>
      </w:pPr>
      <w:r w:rsidRPr="47E883F6" w:rsidR="239046E7">
        <w:rPr>
          <w:rFonts w:ascii="Calibri" w:hAnsi="Calibri" w:eastAsia="Calibri" w:cs="Calibri"/>
          <w:color w:val="000000" w:themeColor="text1" w:themeTint="FF" w:themeShade="FF"/>
          <w:sz w:val="22"/>
          <w:szCs w:val="22"/>
        </w:rPr>
        <w:t>[</w:t>
      </w:r>
      <w:r w:rsidRPr="47E883F6" w:rsidR="239046E7">
        <w:rPr>
          <w:rFonts w:ascii="Calibri" w:hAnsi="Calibri" w:eastAsia="Calibri" w:cs="Calibri"/>
          <w:color w:val="000000" w:themeColor="text1" w:themeTint="FF" w:themeShade="FF"/>
          <w:sz w:val="22"/>
          <w:szCs w:val="22"/>
          <w:highlight w:val="yellow"/>
        </w:rPr>
        <w:t>Name, Title, Credit Union</w:t>
      </w:r>
      <w:r w:rsidRPr="47E883F6" w:rsidR="239046E7">
        <w:rPr>
          <w:rFonts w:ascii="Calibri" w:hAnsi="Calibri" w:eastAsia="Calibri" w:cs="Calibri"/>
          <w:color w:val="000000" w:themeColor="text1" w:themeTint="FF" w:themeShade="FF"/>
          <w:sz w:val="22"/>
          <w:szCs w:val="22"/>
        </w:rPr>
        <w:t>]</w:t>
      </w:r>
    </w:p>
    <w:p w:rsidR="47E883F6" w:rsidP="47E883F6" w:rsidRDefault="47E883F6" w14:paraId="05B0A8EA" w14:textId="72DD9B73">
      <w:pPr>
        <w:pStyle w:val="Normal"/>
        <w:bidi w:val="0"/>
        <w:spacing w:before="0" w:beforeAutospacing="off" w:after="160" w:afterAutospacing="off" w:line="279" w:lineRule="auto"/>
        <w:ind w:left="0" w:right="0"/>
        <w:jc w:val="left"/>
        <w:rPr>
          <w:rFonts w:ascii="Calibri" w:hAnsi="Calibri" w:eastAsia="Calibri" w:cs="Calibri"/>
          <w:color w:val="000000" w:themeColor="text1" w:themeTint="FF" w:themeShade="FF"/>
          <w:sz w:val="22"/>
          <w:szCs w:val="22"/>
        </w:rPr>
      </w:pPr>
    </w:p>
    <w:p w:rsidR="5D4F859E" w:rsidP="1C388983" w:rsidRDefault="5D4F859E" w14:paraId="29BD498A" w14:textId="071C336E">
      <w:pPr>
        <w:pStyle w:val="Normal"/>
        <w:suppressLineNumbers w:val="0"/>
        <w:spacing w:before="0" w:beforeAutospacing="off" w:after="160" w:afterAutospacing="off" w:line="279" w:lineRule="auto"/>
        <w:ind w:left="0" w:right="0"/>
        <w:jc w:val="left"/>
        <w:rPr>
          <w:rFonts w:ascii="Calibri" w:hAnsi="Calibri" w:eastAsia="Calibri" w:cs="Calibri"/>
          <w:b w:val="1"/>
          <w:bCs w:val="1"/>
          <w:color w:val="000000" w:themeColor="text1" w:themeTint="FF" w:themeShade="FF"/>
          <w:sz w:val="22"/>
          <w:szCs w:val="22"/>
        </w:rPr>
      </w:pPr>
      <w:r w:rsidRPr="1C388983" w:rsidR="7C3BFA51">
        <w:rPr>
          <w:rFonts w:ascii="Calibri" w:hAnsi="Calibri" w:eastAsia="Calibri" w:cs="Calibri"/>
          <w:b w:val="1"/>
          <w:bCs w:val="1"/>
          <w:color w:val="000000" w:themeColor="text1" w:themeTint="FF" w:themeShade="FF"/>
          <w:sz w:val="22"/>
          <w:szCs w:val="22"/>
        </w:rPr>
        <w:t>All AFFORD Act Cosponsors</w:t>
      </w:r>
      <w:r w:rsidRPr="1C388983" w:rsidR="4ECCE619">
        <w:rPr>
          <w:rFonts w:ascii="Calibri" w:hAnsi="Calibri" w:eastAsia="Calibri" w:cs="Calibri"/>
          <w:b w:val="1"/>
          <w:bCs w:val="1"/>
          <w:color w:val="000000" w:themeColor="text1" w:themeTint="FF" w:themeShade="FF"/>
          <w:sz w:val="22"/>
          <w:szCs w:val="22"/>
        </w:rPr>
        <w:t xml:space="preserve"> as of </w:t>
      </w:r>
      <w:r w:rsidRPr="1C388983" w:rsidR="06A072EF">
        <w:rPr>
          <w:rFonts w:ascii="Calibri" w:hAnsi="Calibri" w:eastAsia="Calibri" w:cs="Calibri"/>
          <w:b w:val="1"/>
          <w:bCs w:val="1"/>
          <w:color w:val="000000" w:themeColor="text1" w:themeTint="FF" w:themeShade="FF"/>
          <w:sz w:val="22"/>
          <w:szCs w:val="22"/>
        </w:rPr>
        <w:t>July 30</w:t>
      </w:r>
      <w:r w:rsidRPr="1C388983" w:rsidR="7C3BFA51">
        <w:rPr>
          <w:rFonts w:ascii="Calibri" w:hAnsi="Calibri" w:eastAsia="Calibri" w:cs="Calibri"/>
          <w:b w:val="1"/>
          <w:bCs w:val="1"/>
          <w:color w:val="000000" w:themeColor="text1" w:themeTint="FF" w:themeShade="FF"/>
          <w:sz w:val="22"/>
          <w:szCs w:val="22"/>
        </w:rPr>
        <w:t xml:space="preserve"> (</w:t>
      </w:r>
      <w:r w:rsidRPr="1C388983" w:rsidR="2EA5AB8B">
        <w:rPr>
          <w:rFonts w:ascii="Calibri" w:hAnsi="Calibri" w:eastAsia="Calibri" w:cs="Calibri"/>
          <w:b w:val="1"/>
          <w:bCs w:val="1"/>
          <w:color w:val="000000" w:themeColor="text1" w:themeTint="FF" w:themeShade="FF"/>
          <w:sz w:val="22"/>
          <w:szCs w:val="22"/>
        </w:rPr>
        <w:t>4</w:t>
      </w:r>
      <w:r w:rsidRPr="1C388983" w:rsidR="55817C2E">
        <w:rPr>
          <w:rFonts w:ascii="Calibri" w:hAnsi="Calibri" w:eastAsia="Calibri" w:cs="Calibri"/>
          <w:b w:val="1"/>
          <w:bCs w:val="1"/>
          <w:color w:val="000000" w:themeColor="text1" w:themeTint="FF" w:themeShade="FF"/>
          <w:sz w:val="22"/>
          <w:szCs w:val="22"/>
        </w:rPr>
        <w:t>9</w:t>
      </w:r>
      <w:r w:rsidRPr="1C388983" w:rsidR="7C3BFA51">
        <w:rPr>
          <w:rFonts w:ascii="Calibri" w:hAnsi="Calibri" w:eastAsia="Calibri" w:cs="Calibri"/>
          <w:b w:val="1"/>
          <w:bCs w:val="1"/>
          <w:color w:val="000000" w:themeColor="text1" w:themeTint="FF" w:themeShade="FF"/>
          <w:sz w:val="22"/>
          <w:szCs w:val="22"/>
        </w:rPr>
        <w:t>):</w:t>
      </w:r>
    </w:p>
    <w:p w:rsidR="242E55F1" w:rsidP="042496EA" w:rsidRDefault="242E55F1" w14:paraId="2B4DDA3E" w14:textId="7A0CAD72">
      <w:pPr>
        <w:pStyle w:val="ListParagraph"/>
        <w:numPr>
          <w:ilvl w:val="0"/>
          <w:numId w:val="3"/>
        </w:numPr>
        <w:bidi w:val="0"/>
        <w:spacing w:before="0" w:beforeAutospacing="off" w:after="0" w:afterAutospacing="off" w:line="279" w:lineRule="auto"/>
        <w:ind w:right="0"/>
        <w:contextualSpacing w:val="0"/>
        <w:jc w:val="left"/>
        <w:rPr>
          <w:rFonts w:ascii="Calibri" w:hAnsi="Calibri" w:eastAsia="Calibri" w:cs="Calibri"/>
          <w:sz w:val="22"/>
          <w:szCs w:val="22"/>
        </w:rPr>
      </w:pPr>
      <w:r w:rsidRPr="1C388983" w:rsidR="6500C029">
        <w:rPr>
          <w:rFonts w:ascii="Calibri" w:hAnsi="Calibri" w:eastAsia="Calibri" w:cs="Calibri"/>
          <w:color w:val="000000" w:themeColor="text1" w:themeTint="FF" w:themeShade="FF"/>
          <w:sz w:val="22"/>
          <w:szCs w:val="22"/>
        </w:rPr>
        <w:t xml:space="preserve">Daines (MT), Sheehy (MT), Murkowski (AK), Sullivan (AK), Britt (AL),Boozman (AR), Crapo (ID), Risch (ID), Moran (KS), Cassidy (LA), Wicker (MS), Hyde-Smith (MS),  Cramer (ND), Hoeven (ND), Fischer (NE), Rounds (SD), </w:t>
      </w:r>
      <w:r w:rsidRPr="1C388983" w:rsidR="15D40B47">
        <w:rPr>
          <w:rFonts w:ascii="Calibri" w:hAnsi="Calibri" w:eastAsia="Calibri" w:cs="Calibri"/>
          <w:color w:val="000000" w:themeColor="text1" w:themeTint="FF" w:themeShade="FF"/>
          <w:sz w:val="22"/>
          <w:szCs w:val="22"/>
        </w:rPr>
        <w:t xml:space="preserve">Cornyn (TX), </w:t>
      </w:r>
      <w:r w:rsidRPr="1C388983" w:rsidR="6500C029">
        <w:rPr>
          <w:rFonts w:ascii="Calibri" w:hAnsi="Calibri" w:eastAsia="Calibri" w:cs="Calibri"/>
          <w:color w:val="000000" w:themeColor="text1" w:themeTint="FF" w:themeShade="FF"/>
          <w:sz w:val="22"/>
          <w:szCs w:val="22"/>
        </w:rPr>
        <w:t xml:space="preserve">Justice (WV), </w:t>
      </w:r>
      <w:r w:rsidRPr="1C388983" w:rsidR="6500C029">
        <w:rPr>
          <w:rFonts w:ascii="Calibri" w:hAnsi="Calibri" w:eastAsia="Calibri" w:cs="Calibri"/>
          <w:sz w:val="22"/>
          <w:szCs w:val="22"/>
        </w:rPr>
        <w:t xml:space="preserve">Warner (VA), </w:t>
      </w:r>
      <w:r w:rsidRPr="1C388983" w:rsidR="2D3D9131">
        <w:rPr>
          <w:rFonts w:ascii="Calibri" w:hAnsi="Calibri" w:eastAsia="Calibri" w:cs="Calibri"/>
          <w:sz w:val="22"/>
          <w:szCs w:val="22"/>
        </w:rPr>
        <w:t xml:space="preserve">Gallego (AZ), </w:t>
      </w:r>
      <w:r w:rsidRPr="1C388983" w:rsidR="6500C029">
        <w:rPr>
          <w:rFonts w:ascii="Calibri" w:hAnsi="Calibri" w:eastAsia="Calibri" w:cs="Calibri"/>
          <w:sz w:val="22"/>
          <w:szCs w:val="22"/>
        </w:rPr>
        <w:t>Schiff (CA), Hickenlooper (CO), Bennet (CO), Coons (DE),</w:t>
      </w:r>
      <w:r w:rsidRPr="1C388983" w:rsidR="3EF1340B">
        <w:rPr>
          <w:rFonts w:ascii="Calibri" w:hAnsi="Calibri" w:eastAsia="Calibri" w:cs="Calibri"/>
          <w:sz w:val="22"/>
          <w:szCs w:val="22"/>
        </w:rPr>
        <w:t xml:space="preserve"> </w:t>
      </w:r>
      <w:r w:rsidRPr="1C388983" w:rsidR="6500C029">
        <w:rPr>
          <w:rFonts w:ascii="Calibri" w:hAnsi="Calibri" w:eastAsia="Calibri" w:cs="Calibri"/>
          <w:sz w:val="22"/>
          <w:szCs w:val="22"/>
        </w:rPr>
        <w:t xml:space="preserve">Blunt Rochester (DE), </w:t>
      </w:r>
      <w:r w:rsidRPr="1C388983" w:rsidR="248F4A14">
        <w:rPr>
          <w:rFonts w:ascii="Calibri" w:hAnsi="Calibri" w:eastAsia="Calibri" w:cs="Calibri"/>
          <w:sz w:val="22"/>
          <w:szCs w:val="22"/>
        </w:rPr>
        <w:t xml:space="preserve">Warnock (GA), </w:t>
      </w:r>
      <w:r w:rsidRPr="1C388983" w:rsidR="6500C029">
        <w:rPr>
          <w:rFonts w:ascii="Calibri" w:hAnsi="Calibri" w:eastAsia="Calibri" w:cs="Calibri"/>
          <w:sz w:val="22"/>
          <w:szCs w:val="22"/>
        </w:rPr>
        <w:t>Durbin (IL), Warren (MA), Van Hollen (MD), Alsobrooks (MD),Peters (MI), Slotkin (MI), Klobuchar (MN), Smith (MN), Shaheen (NH), Booker (NJ), Kim</w:t>
      </w:r>
      <w:r w:rsidRPr="1C388983" w:rsidR="1BC4C295">
        <w:rPr>
          <w:rFonts w:ascii="Calibri" w:hAnsi="Calibri" w:eastAsia="Calibri" w:cs="Calibri"/>
          <w:sz w:val="22"/>
          <w:szCs w:val="22"/>
        </w:rPr>
        <w:t xml:space="preserve"> </w:t>
      </w:r>
      <w:r w:rsidRPr="1C388983" w:rsidR="6500C029">
        <w:rPr>
          <w:rFonts w:ascii="Calibri" w:hAnsi="Calibri" w:eastAsia="Calibri" w:cs="Calibri"/>
          <w:sz w:val="22"/>
          <w:szCs w:val="22"/>
        </w:rPr>
        <w:t>(NJ), Heinrich (NM), Schumer (NY), Gillibrand (NY), Cortez Masto (NV), Rosen</w:t>
      </w:r>
      <w:r w:rsidRPr="1C388983" w:rsidR="7CF4ACE8">
        <w:rPr>
          <w:rFonts w:ascii="Calibri" w:hAnsi="Calibri" w:eastAsia="Calibri" w:cs="Calibri"/>
          <w:sz w:val="22"/>
          <w:szCs w:val="22"/>
        </w:rPr>
        <w:t xml:space="preserve"> </w:t>
      </w:r>
      <w:r w:rsidRPr="1C388983" w:rsidR="6500C029">
        <w:rPr>
          <w:rFonts w:ascii="Calibri" w:hAnsi="Calibri" w:eastAsia="Calibri" w:cs="Calibri"/>
          <w:sz w:val="22"/>
          <w:szCs w:val="22"/>
        </w:rPr>
        <w:t xml:space="preserve">(NV), Wyden (OR), Merkley (OR), </w:t>
      </w:r>
      <w:r w:rsidRPr="1C388983" w:rsidR="7FBB2010">
        <w:rPr>
          <w:rFonts w:ascii="Calibri" w:hAnsi="Calibri" w:eastAsia="Calibri" w:cs="Calibri"/>
          <w:sz w:val="22"/>
          <w:szCs w:val="22"/>
        </w:rPr>
        <w:t xml:space="preserve">Reed (RI), </w:t>
      </w:r>
      <w:r w:rsidRPr="1C388983" w:rsidR="6500C029">
        <w:rPr>
          <w:rFonts w:ascii="Calibri" w:hAnsi="Calibri" w:eastAsia="Calibri" w:cs="Calibri"/>
          <w:sz w:val="22"/>
          <w:szCs w:val="22"/>
        </w:rPr>
        <w:t xml:space="preserve">Kaine (VT), </w:t>
      </w:r>
      <w:r w:rsidRPr="1C388983" w:rsidR="62810385">
        <w:rPr>
          <w:rFonts w:ascii="Calibri" w:hAnsi="Calibri" w:eastAsia="Calibri" w:cs="Calibri"/>
          <w:sz w:val="22"/>
          <w:szCs w:val="22"/>
        </w:rPr>
        <w:t xml:space="preserve">Welch (VT), </w:t>
      </w:r>
      <w:r w:rsidRPr="1C388983" w:rsidR="6500C029">
        <w:rPr>
          <w:rFonts w:ascii="Calibri" w:hAnsi="Calibri" w:eastAsia="Calibri" w:cs="Calibri"/>
          <w:sz w:val="22"/>
          <w:szCs w:val="22"/>
        </w:rPr>
        <w:t>Murray (WA), King (ME)</w:t>
      </w:r>
    </w:p>
    <w:p w:rsidR="5D4F859E" w:rsidP="042496EA" w:rsidRDefault="5D4F859E" w14:paraId="46AEE3A2" w14:textId="0FFF96FD">
      <w:pPr>
        <w:pStyle w:val="Normal"/>
        <w:bidi w:val="0"/>
        <w:spacing w:before="0" w:beforeAutospacing="off" w:after="0" w:afterAutospacing="off" w:line="279" w:lineRule="auto"/>
        <w:ind w:left="0" w:right="0"/>
        <w:jc w:val="left"/>
      </w:pPr>
      <w:r w:rsidRPr="042496EA" w:rsidR="45F07891">
        <w:rPr>
          <w:rFonts w:ascii="Calibri" w:hAnsi="Calibri" w:eastAsia="Calibri" w:cs="Calibri"/>
          <w:color w:val="000000" w:themeColor="text1" w:themeTint="FF" w:themeShade="FF"/>
          <w:sz w:val="22"/>
          <w:szCs w:val="22"/>
        </w:rPr>
        <w:t xml:space="preserve"> </w:t>
      </w:r>
    </w:p>
    <w:p w:rsidR="5D4F859E" w:rsidP="47E883F6" w:rsidRDefault="5D4F859E" w14:paraId="3210043B" w14:textId="7C15A54C">
      <w:pPr>
        <w:pStyle w:val="Normal"/>
        <w:bidi w:val="0"/>
        <w:spacing w:before="0" w:beforeAutospacing="off" w:after="160" w:afterAutospacing="off" w:line="279" w:lineRule="auto"/>
        <w:ind w:left="0" w:right="0"/>
        <w:jc w:val="left"/>
        <w:rPr>
          <w:rFonts w:ascii="Calibri" w:hAnsi="Calibri" w:eastAsia="Calibri" w:cs="Calibri"/>
          <w:b w:val="1"/>
          <w:bCs w:val="1"/>
          <w:color w:val="000000" w:themeColor="text1" w:themeTint="FF" w:themeShade="FF"/>
          <w:sz w:val="22"/>
          <w:szCs w:val="22"/>
        </w:rPr>
      </w:pPr>
      <w:r w:rsidRPr="47E883F6" w:rsidR="5D4F859E">
        <w:rPr>
          <w:rFonts w:ascii="Calibri" w:hAnsi="Calibri" w:eastAsia="Calibri" w:cs="Calibri"/>
          <w:b w:val="1"/>
          <w:bCs w:val="1"/>
          <w:color w:val="000000" w:themeColor="text1" w:themeTint="FF" w:themeShade="FF"/>
          <w:sz w:val="22"/>
          <w:szCs w:val="22"/>
        </w:rPr>
        <w:t>AFFORD Act Section-by-Section Summary:</w:t>
      </w:r>
    </w:p>
    <w:p w:rsidR="5D4F859E" w:rsidP="47E883F6" w:rsidRDefault="5D4F859E" w14:paraId="6C283527" w14:textId="6D7602ED">
      <w:pPr>
        <w:pStyle w:val="ListParagraph"/>
        <w:numPr>
          <w:ilvl w:val="0"/>
          <w:numId w:val="2"/>
        </w:numPr>
        <w:bidi w:val="0"/>
        <w:spacing w:before="0" w:beforeAutospacing="off" w:after="160" w:afterAutospacing="off" w:line="279" w:lineRule="auto"/>
        <w:ind w:right="0"/>
        <w:jc w:val="left"/>
        <w:rPr>
          <w:rFonts w:ascii="Calibri" w:hAnsi="Calibri" w:eastAsia="Calibri" w:cs="Calibri"/>
          <w:color w:val="000000" w:themeColor="text1" w:themeTint="FF" w:themeShade="FF"/>
          <w:sz w:val="22"/>
          <w:szCs w:val="22"/>
        </w:rPr>
      </w:pPr>
      <w:r w:rsidRPr="47E883F6" w:rsidR="5D4F859E">
        <w:rPr>
          <w:rFonts w:ascii="Calibri" w:hAnsi="Calibri" w:eastAsia="Calibri" w:cs="Calibri"/>
          <w:color w:val="000000" w:themeColor="text1" w:themeTint="FF" w:themeShade="FF"/>
          <w:sz w:val="22"/>
          <w:szCs w:val="22"/>
        </w:rPr>
        <w:t>Requires the Secretary of the Treasury (or their designee) to testify annually before the Senate Banking and House Financial Services Committees regarding the operations of the CDFI Fund during the previous fiscal year.</w:t>
      </w:r>
    </w:p>
    <w:p w:rsidR="5D4F859E" w:rsidP="47E883F6" w:rsidRDefault="5D4F859E" w14:paraId="52B37F14" w14:textId="0E7E1644">
      <w:pPr>
        <w:pStyle w:val="ListParagraph"/>
        <w:numPr>
          <w:ilvl w:val="0"/>
          <w:numId w:val="2"/>
        </w:numPr>
        <w:bidi w:val="0"/>
        <w:spacing w:before="0" w:beforeAutospacing="off" w:after="160" w:afterAutospacing="off" w:line="279" w:lineRule="auto"/>
        <w:ind w:right="0"/>
        <w:jc w:val="left"/>
        <w:rPr>
          <w:rFonts w:ascii="Calibri" w:hAnsi="Calibri" w:eastAsia="Calibri" w:cs="Calibri"/>
          <w:color w:val="000000" w:themeColor="text1" w:themeTint="FF" w:themeShade="FF"/>
          <w:sz w:val="22"/>
          <w:szCs w:val="22"/>
        </w:rPr>
      </w:pPr>
      <w:r w:rsidRPr="47E883F6" w:rsidR="5D4F859E">
        <w:rPr>
          <w:rFonts w:ascii="Calibri" w:hAnsi="Calibri" w:eastAsia="Calibri" w:cs="Calibri"/>
          <w:color w:val="000000" w:themeColor="text1" w:themeTint="FF" w:themeShade="FF"/>
          <w:sz w:val="22"/>
          <w:szCs w:val="22"/>
        </w:rPr>
        <w:t>Authorizes the Treasury Department to use dividends from the Emergency Capital Investment Program (ECIP) to fund the long-dormant Section 113 of the Riegle Act of 1994 – the CDFI liquidity enhancement pilot program – which awards funds to private sector liquidity facilities that help build capacity of CDFIs in both rural and urban communities.</w:t>
      </w:r>
    </w:p>
    <w:p w:rsidR="5D4F859E" w:rsidP="47E883F6" w:rsidRDefault="5D4F859E" w14:paraId="3D8842F9" w14:textId="53FEF059">
      <w:pPr>
        <w:pStyle w:val="ListParagraph"/>
        <w:numPr>
          <w:ilvl w:val="0"/>
          <w:numId w:val="2"/>
        </w:numPr>
        <w:bidi w:val="0"/>
        <w:spacing w:before="0" w:beforeAutospacing="off" w:after="160" w:afterAutospacing="off" w:line="279" w:lineRule="auto"/>
        <w:ind w:right="0"/>
        <w:jc w:val="left"/>
        <w:rPr>
          <w:rFonts w:ascii="Calibri" w:hAnsi="Calibri" w:eastAsia="Calibri" w:cs="Calibri"/>
          <w:color w:val="000000" w:themeColor="text1" w:themeTint="FF" w:themeShade="FF"/>
          <w:sz w:val="22"/>
          <w:szCs w:val="22"/>
        </w:rPr>
      </w:pPr>
      <w:r w:rsidRPr="47E883F6" w:rsidR="5D4F859E">
        <w:rPr>
          <w:rFonts w:ascii="Calibri" w:hAnsi="Calibri" w:eastAsia="Calibri" w:cs="Calibri"/>
          <w:color w:val="000000" w:themeColor="text1" w:themeTint="FF" w:themeShade="FF"/>
          <w:sz w:val="22"/>
          <w:szCs w:val="22"/>
        </w:rPr>
        <w:t xml:space="preserve">Extends authorization for the CDFI Bond Guarantee Program for four years and </w:t>
      </w:r>
      <w:r w:rsidRPr="47E883F6" w:rsidR="5D4F859E">
        <w:rPr>
          <w:rFonts w:ascii="Calibri" w:hAnsi="Calibri" w:eastAsia="Calibri" w:cs="Calibri"/>
          <w:color w:val="000000" w:themeColor="text1" w:themeTint="FF" w:themeShade="FF"/>
          <w:sz w:val="22"/>
          <w:szCs w:val="22"/>
        </w:rPr>
        <w:t>expand</w:t>
      </w:r>
      <w:r w:rsidRPr="47E883F6" w:rsidR="6CE52A28">
        <w:rPr>
          <w:rFonts w:ascii="Calibri" w:hAnsi="Calibri" w:eastAsia="Calibri" w:cs="Calibri"/>
          <w:color w:val="000000" w:themeColor="text1" w:themeTint="FF" w:themeShade="FF"/>
          <w:sz w:val="22"/>
          <w:szCs w:val="22"/>
        </w:rPr>
        <w:t>s</w:t>
      </w:r>
      <w:r w:rsidRPr="47E883F6" w:rsidR="5D4F859E">
        <w:rPr>
          <w:rFonts w:ascii="Calibri" w:hAnsi="Calibri" w:eastAsia="Calibri" w:cs="Calibri"/>
          <w:color w:val="000000" w:themeColor="text1" w:themeTint="FF" w:themeShade="FF"/>
          <w:sz w:val="22"/>
          <w:szCs w:val="22"/>
        </w:rPr>
        <w:t xml:space="preserve"> access to it. The program </w:t>
      </w:r>
      <w:r w:rsidRPr="47E883F6" w:rsidR="5D4F859E">
        <w:rPr>
          <w:rFonts w:ascii="Calibri" w:hAnsi="Calibri" w:eastAsia="Calibri" w:cs="Calibri"/>
          <w:color w:val="000000" w:themeColor="text1" w:themeTint="FF" w:themeShade="FF"/>
          <w:sz w:val="22"/>
          <w:szCs w:val="22"/>
        </w:rPr>
        <w:t>operates</w:t>
      </w:r>
      <w:r w:rsidRPr="47E883F6" w:rsidR="5D4F859E">
        <w:rPr>
          <w:rFonts w:ascii="Calibri" w:hAnsi="Calibri" w:eastAsia="Calibri" w:cs="Calibri"/>
          <w:color w:val="000000" w:themeColor="text1" w:themeTint="FF" w:themeShade="FF"/>
          <w:sz w:val="22"/>
          <w:szCs w:val="22"/>
        </w:rPr>
        <w:t xml:space="preserve"> without a taxpayer subsidy and allows CDFIs to access long-term, stable funding.</w:t>
      </w:r>
    </w:p>
    <w:p w:rsidR="5D4F859E" w:rsidP="47E883F6" w:rsidRDefault="5D4F859E" w14:paraId="645A9703" w14:textId="15B22937">
      <w:pPr>
        <w:pStyle w:val="ListParagraph"/>
        <w:numPr>
          <w:ilvl w:val="0"/>
          <w:numId w:val="2"/>
        </w:numPr>
        <w:bidi w:val="0"/>
        <w:spacing w:before="0" w:beforeAutospacing="off" w:after="160" w:afterAutospacing="off" w:line="279" w:lineRule="auto"/>
        <w:ind w:right="0"/>
        <w:jc w:val="left"/>
        <w:rPr>
          <w:rFonts w:ascii="Calibri" w:hAnsi="Calibri" w:eastAsia="Calibri" w:cs="Calibri"/>
          <w:color w:val="000000" w:themeColor="text1" w:themeTint="FF" w:themeShade="FF"/>
          <w:sz w:val="22"/>
          <w:szCs w:val="22"/>
        </w:rPr>
      </w:pPr>
      <w:r w:rsidRPr="47E883F6" w:rsidR="5D4F859E">
        <w:rPr>
          <w:rFonts w:ascii="Calibri" w:hAnsi="Calibri" w:eastAsia="Calibri" w:cs="Calibri"/>
          <w:color w:val="000000" w:themeColor="text1" w:themeTint="FF" w:themeShade="FF"/>
          <w:sz w:val="22"/>
          <w:szCs w:val="22"/>
        </w:rPr>
        <w:t>Under current program rules, borrowers must have a loan size of at least $100 million – which means the program can only be used for relatively large projects.</w:t>
      </w:r>
    </w:p>
    <w:p w:rsidR="5D4F859E" w:rsidP="47E883F6" w:rsidRDefault="5D4F859E" w14:paraId="450FFF4D" w14:textId="4D8F52BE">
      <w:pPr>
        <w:pStyle w:val="ListParagraph"/>
        <w:numPr>
          <w:ilvl w:val="0"/>
          <w:numId w:val="2"/>
        </w:numPr>
        <w:bidi w:val="0"/>
        <w:spacing w:before="0" w:beforeAutospacing="off" w:after="160" w:afterAutospacing="off" w:line="279" w:lineRule="auto"/>
        <w:ind w:right="0"/>
        <w:jc w:val="left"/>
        <w:rPr>
          <w:rFonts w:ascii="Calibri" w:hAnsi="Calibri" w:eastAsia="Calibri" w:cs="Calibri"/>
          <w:color w:val="000000" w:themeColor="text1" w:themeTint="FF" w:themeShade="FF"/>
          <w:sz w:val="22"/>
          <w:szCs w:val="22"/>
        </w:rPr>
      </w:pPr>
      <w:r w:rsidRPr="47E883F6" w:rsidR="5D4F859E">
        <w:rPr>
          <w:rFonts w:ascii="Calibri" w:hAnsi="Calibri" w:eastAsia="Calibri" w:cs="Calibri"/>
          <w:color w:val="000000" w:themeColor="text1" w:themeTint="FF" w:themeShade="FF"/>
          <w:sz w:val="22"/>
          <w:szCs w:val="22"/>
        </w:rPr>
        <w:t xml:space="preserve">The bill would reduce the minimum loan size to $25 million and remove the annual limit on guarantees, allowing smaller CDFI to </w:t>
      </w:r>
      <w:r w:rsidRPr="47E883F6" w:rsidR="5D4F859E">
        <w:rPr>
          <w:rFonts w:ascii="Calibri" w:hAnsi="Calibri" w:eastAsia="Calibri" w:cs="Calibri"/>
          <w:color w:val="000000" w:themeColor="text1" w:themeTint="FF" w:themeShade="FF"/>
          <w:sz w:val="22"/>
          <w:szCs w:val="22"/>
        </w:rPr>
        <w:t>utilize</w:t>
      </w:r>
      <w:r w:rsidRPr="47E883F6" w:rsidR="5D4F859E">
        <w:rPr>
          <w:rFonts w:ascii="Calibri" w:hAnsi="Calibri" w:eastAsia="Calibri" w:cs="Calibri"/>
          <w:color w:val="000000" w:themeColor="text1" w:themeTint="FF" w:themeShade="FF"/>
          <w:sz w:val="22"/>
          <w:szCs w:val="22"/>
        </w:rPr>
        <w:t xml:space="preserve"> the program and support more community development projects.</w:t>
      </w:r>
    </w:p>
    <w:p w:rsidR="5D4F859E" w:rsidP="47E883F6" w:rsidRDefault="5D4F859E" w14:paraId="0C7F2343" w14:textId="0E514431">
      <w:pPr>
        <w:pStyle w:val="ListParagraph"/>
        <w:numPr>
          <w:ilvl w:val="0"/>
          <w:numId w:val="2"/>
        </w:numPr>
        <w:bidi w:val="0"/>
        <w:spacing w:before="0" w:beforeAutospacing="off" w:after="160" w:afterAutospacing="off" w:line="279" w:lineRule="auto"/>
        <w:ind w:right="0"/>
        <w:jc w:val="left"/>
        <w:rPr>
          <w:rFonts w:ascii="Calibri" w:hAnsi="Calibri" w:eastAsia="Calibri" w:cs="Calibri"/>
          <w:color w:val="000000" w:themeColor="text1" w:themeTint="FF" w:themeShade="FF"/>
          <w:sz w:val="22"/>
          <w:szCs w:val="22"/>
        </w:rPr>
      </w:pPr>
      <w:r w:rsidRPr="47E883F6" w:rsidR="5D4F859E">
        <w:rPr>
          <w:rFonts w:ascii="Calibri" w:hAnsi="Calibri" w:eastAsia="Calibri" w:cs="Calibri"/>
          <w:color w:val="000000" w:themeColor="text1" w:themeTint="FF" w:themeShade="FF"/>
          <w:sz w:val="22"/>
          <w:szCs w:val="22"/>
        </w:rPr>
        <w:t>Expands an existing USDA pilot program, in which the USDA partners with Native CDFIs to leverage their deep ties in local communities and deploy loans to eligible Native borrowers, helping more Native families achieve homeownership.</w:t>
      </w:r>
    </w:p>
    <w:p w:rsidR="5D4F859E" w:rsidP="47E883F6" w:rsidRDefault="5D4F859E" w14:paraId="369F3BE7" w14:textId="43E081B6">
      <w:pPr>
        <w:pStyle w:val="ListParagraph"/>
        <w:numPr>
          <w:ilvl w:val="0"/>
          <w:numId w:val="2"/>
        </w:numPr>
        <w:bidi w:val="0"/>
        <w:spacing w:before="0" w:beforeAutospacing="off" w:after="160" w:afterAutospacing="off" w:line="279" w:lineRule="auto"/>
        <w:ind w:right="0"/>
        <w:jc w:val="left"/>
        <w:rPr>
          <w:rFonts w:ascii="Calibri" w:hAnsi="Calibri" w:eastAsia="Calibri" w:cs="Calibri"/>
          <w:color w:val="000000" w:themeColor="text1" w:themeTint="FF" w:themeShade="FF"/>
          <w:sz w:val="22"/>
          <w:szCs w:val="22"/>
        </w:rPr>
      </w:pPr>
      <w:r w:rsidRPr="47E883F6" w:rsidR="5D4F859E">
        <w:rPr>
          <w:rFonts w:ascii="Calibri" w:hAnsi="Calibri" w:eastAsia="Calibri" w:cs="Calibri"/>
          <w:color w:val="000000" w:themeColor="text1" w:themeTint="FF" w:themeShade="FF"/>
          <w:sz w:val="22"/>
          <w:szCs w:val="22"/>
        </w:rPr>
        <w:t>The current homeownership rate for Native American households is around 54 percent. That number is well below the national average.</w:t>
      </w:r>
    </w:p>
    <w:p w:rsidR="5ADF7615" w:rsidP="155F9013" w:rsidRDefault="5ADF7615" w14:paraId="2A83C859" w14:textId="4AA31F29">
      <w:pPr>
        <w:spacing w:after="0" w:line="276" w:lineRule="auto"/>
        <w:rPr>
          <w:rFonts w:ascii="Calibri" w:hAnsi="Calibri" w:eastAsia="Calibri" w:cs="Calibri"/>
          <w:color w:val="000000" w:themeColor="text1"/>
          <w:sz w:val="22"/>
          <w:szCs w:val="22"/>
        </w:rPr>
      </w:pPr>
    </w:p>
    <w:sectPr w:rsidR="5ADF761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39f048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f4270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5C915C8F"/>
    <w:multiLevelType w:val="hybridMultilevel"/>
    <w:tmpl w:val="4BF426BE"/>
    <w:lvl w:ilvl="0" w:tplc="91FA967C">
      <w:start w:val="1"/>
      <w:numFmt w:val="bullet"/>
      <w:lvlText w:val=""/>
      <w:lvlJc w:val="left"/>
      <w:pPr>
        <w:ind w:left="360" w:hanging="360"/>
      </w:pPr>
      <w:rPr>
        <w:rFonts w:hint="default" w:ascii="Symbol" w:hAnsi="Symbol"/>
      </w:rPr>
    </w:lvl>
    <w:lvl w:ilvl="1" w:tplc="B7EA1E94">
      <w:start w:val="1"/>
      <w:numFmt w:val="bullet"/>
      <w:lvlText w:val="o"/>
      <w:lvlJc w:val="left"/>
      <w:pPr>
        <w:ind w:left="1080" w:hanging="360"/>
      </w:pPr>
      <w:rPr>
        <w:rFonts w:hint="default" w:ascii="Courier New" w:hAnsi="Courier New"/>
      </w:rPr>
    </w:lvl>
    <w:lvl w:ilvl="2" w:tplc="9648B8CE">
      <w:start w:val="1"/>
      <w:numFmt w:val="bullet"/>
      <w:lvlText w:val=""/>
      <w:lvlJc w:val="left"/>
      <w:pPr>
        <w:ind w:left="1800" w:hanging="360"/>
      </w:pPr>
      <w:rPr>
        <w:rFonts w:hint="default" w:ascii="Wingdings" w:hAnsi="Wingdings"/>
      </w:rPr>
    </w:lvl>
    <w:lvl w:ilvl="3" w:tplc="702A5BB2">
      <w:start w:val="1"/>
      <w:numFmt w:val="bullet"/>
      <w:lvlText w:val=""/>
      <w:lvlJc w:val="left"/>
      <w:pPr>
        <w:ind w:left="2520" w:hanging="360"/>
      </w:pPr>
      <w:rPr>
        <w:rFonts w:hint="default" w:ascii="Symbol" w:hAnsi="Symbol"/>
      </w:rPr>
    </w:lvl>
    <w:lvl w:ilvl="4" w:tplc="510EE66C">
      <w:start w:val="1"/>
      <w:numFmt w:val="bullet"/>
      <w:lvlText w:val="o"/>
      <w:lvlJc w:val="left"/>
      <w:pPr>
        <w:ind w:left="3240" w:hanging="360"/>
      </w:pPr>
      <w:rPr>
        <w:rFonts w:hint="default" w:ascii="Courier New" w:hAnsi="Courier New"/>
      </w:rPr>
    </w:lvl>
    <w:lvl w:ilvl="5" w:tplc="6BFE7EF8">
      <w:start w:val="1"/>
      <w:numFmt w:val="bullet"/>
      <w:lvlText w:val=""/>
      <w:lvlJc w:val="left"/>
      <w:pPr>
        <w:ind w:left="3960" w:hanging="360"/>
      </w:pPr>
      <w:rPr>
        <w:rFonts w:hint="default" w:ascii="Wingdings" w:hAnsi="Wingdings"/>
      </w:rPr>
    </w:lvl>
    <w:lvl w:ilvl="6" w:tplc="6F2C5B26">
      <w:start w:val="1"/>
      <w:numFmt w:val="bullet"/>
      <w:lvlText w:val=""/>
      <w:lvlJc w:val="left"/>
      <w:pPr>
        <w:ind w:left="4680" w:hanging="360"/>
      </w:pPr>
      <w:rPr>
        <w:rFonts w:hint="default" w:ascii="Symbol" w:hAnsi="Symbol"/>
      </w:rPr>
    </w:lvl>
    <w:lvl w:ilvl="7" w:tplc="3CACFDFE">
      <w:start w:val="1"/>
      <w:numFmt w:val="bullet"/>
      <w:lvlText w:val="o"/>
      <w:lvlJc w:val="left"/>
      <w:pPr>
        <w:ind w:left="5400" w:hanging="360"/>
      </w:pPr>
      <w:rPr>
        <w:rFonts w:hint="default" w:ascii="Courier New" w:hAnsi="Courier New"/>
      </w:rPr>
    </w:lvl>
    <w:lvl w:ilvl="8" w:tplc="877627C4">
      <w:start w:val="1"/>
      <w:numFmt w:val="bullet"/>
      <w:lvlText w:val=""/>
      <w:lvlJc w:val="left"/>
      <w:pPr>
        <w:ind w:left="6120" w:hanging="360"/>
      </w:pPr>
      <w:rPr>
        <w:rFonts w:hint="default" w:ascii="Wingdings" w:hAnsi="Wingdings"/>
      </w:rPr>
    </w:lvl>
  </w:abstractNum>
  <w:num w:numId="3">
    <w:abstractNumId w:val="2"/>
  </w:num>
  <w:num w:numId="2">
    <w:abstractNumId w:val="1"/>
  </w:num>
  <w:num w:numId="1" w16cid:durableId="762989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0F3786"/>
    <w:rsid w:val="00616289"/>
    <w:rsid w:val="0075A931"/>
    <w:rsid w:val="00833DBC"/>
    <w:rsid w:val="00A47AA1"/>
    <w:rsid w:val="00AA2101"/>
    <w:rsid w:val="00C06FF2"/>
    <w:rsid w:val="00F2557D"/>
    <w:rsid w:val="02278553"/>
    <w:rsid w:val="02D94B1B"/>
    <w:rsid w:val="0324E9B0"/>
    <w:rsid w:val="03A3768E"/>
    <w:rsid w:val="04097B60"/>
    <w:rsid w:val="042496EA"/>
    <w:rsid w:val="04764323"/>
    <w:rsid w:val="062CEAA5"/>
    <w:rsid w:val="06A072EF"/>
    <w:rsid w:val="06B0F6FA"/>
    <w:rsid w:val="07E045B8"/>
    <w:rsid w:val="08D6BE5E"/>
    <w:rsid w:val="0961FFDF"/>
    <w:rsid w:val="09D57AC4"/>
    <w:rsid w:val="09FB6C1E"/>
    <w:rsid w:val="0A1DF8FE"/>
    <w:rsid w:val="0C742C9F"/>
    <w:rsid w:val="0CC05BDC"/>
    <w:rsid w:val="0D15D2EC"/>
    <w:rsid w:val="0E571A60"/>
    <w:rsid w:val="0EF50D2D"/>
    <w:rsid w:val="0FB595B4"/>
    <w:rsid w:val="108A160E"/>
    <w:rsid w:val="10A7DE12"/>
    <w:rsid w:val="11524A58"/>
    <w:rsid w:val="155F9013"/>
    <w:rsid w:val="15706DD2"/>
    <w:rsid w:val="15D40B47"/>
    <w:rsid w:val="169C9FC0"/>
    <w:rsid w:val="1821EB88"/>
    <w:rsid w:val="19E427B6"/>
    <w:rsid w:val="1A4568B6"/>
    <w:rsid w:val="1A6B04C6"/>
    <w:rsid w:val="1BC4C295"/>
    <w:rsid w:val="1C388983"/>
    <w:rsid w:val="1E8B8E5D"/>
    <w:rsid w:val="1EA68DB5"/>
    <w:rsid w:val="1EFDA68D"/>
    <w:rsid w:val="1F221D31"/>
    <w:rsid w:val="1FD0978D"/>
    <w:rsid w:val="1FDF7424"/>
    <w:rsid w:val="21148465"/>
    <w:rsid w:val="230F3786"/>
    <w:rsid w:val="239046E7"/>
    <w:rsid w:val="242E55F1"/>
    <w:rsid w:val="244E72DE"/>
    <w:rsid w:val="248F4A14"/>
    <w:rsid w:val="273BBBFE"/>
    <w:rsid w:val="2762550F"/>
    <w:rsid w:val="27A230AF"/>
    <w:rsid w:val="27C05EA9"/>
    <w:rsid w:val="2882EE4D"/>
    <w:rsid w:val="2AA9AB47"/>
    <w:rsid w:val="2B04C911"/>
    <w:rsid w:val="2D3D9131"/>
    <w:rsid w:val="2D57543D"/>
    <w:rsid w:val="2D70A293"/>
    <w:rsid w:val="2E06753C"/>
    <w:rsid w:val="2E7C9614"/>
    <w:rsid w:val="2EA5AB8B"/>
    <w:rsid w:val="2F06B440"/>
    <w:rsid w:val="30BB074E"/>
    <w:rsid w:val="328D8827"/>
    <w:rsid w:val="338432A5"/>
    <w:rsid w:val="34D5EA4B"/>
    <w:rsid w:val="358B56FA"/>
    <w:rsid w:val="35FACD54"/>
    <w:rsid w:val="36B8A994"/>
    <w:rsid w:val="375DFE45"/>
    <w:rsid w:val="37FE6E19"/>
    <w:rsid w:val="3824B2DF"/>
    <w:rsid w:val="3B5274BB"/>
    <w:rsid w:val="3BA9F47D"/>
    <w:rsid w:val="3CF64D66"/>
    <w:rsid w:val="3D18404B"/>
    <w:rsid w:val="3D18C2EC"/>
    <w:rsid w:val="3E9C32E1"/>
    <w:rsid w:val="3EA58A51"/>
    <w:rsid w:val="3EF1340B"/>
    <w:rsid w:val="3FC2EF6E"/>
    <w:rsid w:val="40C0EE99"/>
    <w:rsid w:val="41827E1F"/>
    <w:rsid w:val="41CBF68C"/>
    <w:rsid w:val="4219772D"/>
    <w:rsid w:val="42418B9D"/>
    <w:rsid w:val="456DE33C"/>
    <w:rsid w:val="45F07891"/>
    <w:rsid w:val="4601FA37"/>
    <w:rsid w:val="4634E560"/>
    <w:rsid w:val="463BCBCC"/>
    <w:rsid w:val="4656D928"/>
    <w:rsid w:val="46799AA5"/>
    <w:rsid w:val="46E4E41F"/>
    <w:rsid w:val="4709CD94"/>
    <w:rsid w:val="470FCC15"/>
    <w:rsid w:val="47E883F6"/>
    <w:rsid w:val="481DC326"/>
    <w:rsid w:val="485FDFFA"/>
    <w:rsid w:val="4DA9EFF7"/>
    <w:rsid w:val="4EA853A8"/>
    <w:rsid w:val="4ECCE619"/>
    <w:rsid w:val="4F8FD97C"/>
    <w:rsid w:val="52B28F84"/>
    <w:rsid w:val="5336A291"/>
    <w:rsid w:val="5408CE2F"/>
    <w:rsid w:val="54D58E17"/>
    <w:rsid w:val="55817C2E"/>
    <w:rsid w:val="561AABC3"/>
    <w:rsid w:val="563F1AE8"/>
    <w:rsid w:val="56F201CB"/>
    <w:rsid w:val="57B43C97"/>
    <w:rsid w:val="58090F9B"/>
    <w:rsid w:val="580A06D4"/>
    <w:rsid w:val="5821F2FC"/>
    <w:rsid w:val="58859E1D"/>
    <w:rsid w:val="5888433A"/>
    <w:rsid w:val="59636A0E"/>
    <w:rsid w:val="59A3115C"/>
    <w:rsid w:val="59E30BAE"/>
    <w:rsid w:val="5AB5B41C"/>
    <w:rsid w:val="5ADF7615"/>
    <w:rsid w:val="5AEB7151"/>
    <w:rsid w:val="5B233C00"/>
    <w:rsid w:val="5C1DF6A5"/>
    <w:rsid w:val="5C1EED00"/>
    <w:rsid w:val="5CE58D43"/>
    <w:rsid w:val="5D279DB8"/>
    <w:rsid w:val="5D4F859E"/>
    <w:rsid w:val="5DF820AA"/>
    <w:rsid w:val="60D14C8A"/>
    <w:rsid w:val="61EFEFA7"/>
    <w:rsid w:val="62810385"/>
    <w:rsid w:val="62C907BC"/>
    <w:rsid w:val="64B0F7CC"/>
    <w:rsid w:val="6500C029"/>
    <w:rsid w:val="659421C6"/>
    <w:rsid w:val="683568AA"/>
    <w:rsid w:val="68C1E3C5"/>
    <w:rsid w:val="69E8945A"/>
    <w:rsid w:val="6B48F8DC"/>
    <w:rsid w:val="6BCF54EE"/>
    <w:rsid w:val="6CE52A28"/>
    <w:rsid w:val="6E2CD562"/>
    <w:rsid w:val="6ECA993F"/>
    <w:rsid w:val="7030FB8D"/>
    <w:rsid w:val="70625DF0"/>
    <w:rsid w:val="70943169"/>
    <w:rsid w:val="71397810"/>
    <w:rsid w:val="72178D13"/>
    <w:rsid w:val="721825BD"/>
    <w:rsid w:val="73845795"/>
    <w:rsid w:val="74D45877"/>
    <w:rsid w:val="751F3EC4"/>
    <w:rsid w:val="757A8D8D"/>
    <w:rsid w:val="759CA288"/>
    <w:rsid w:val="75AEDF3A"/>
    <w:rsid w:val="761B36D1"/>
    <w:rsid w:val="763B1EF8"/>
    <w:rsid w:val="78A2439D"/>
    <w:rsid w:val="7B153E09"/>
    <w:rsid w:val="7B9F0AB7"/>
    <w:rsid w:val="7C3BFA51"/>
    <w:rsid w:val="7CB31B98"/>
    <w:rsid w:val="7CF4ACE8"/>
    <w:rsid w:val="7D13E4B5"/>
    <w:rsid w:val="7E3863F7"/>
    <w:rsid w:val="7FBB2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5742"/>
  <w15:chartTrackingRefBased/>
  <w15:docId w15:val="{34E034D9-3DF8-47A3-A215-C02DA77E5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155F9013"/>
    <w:pPr>
      <w:ind w:left="720"/>
      <w:contextualSpacing/>
    </w:pPr>
  </w:style>
  <w:style w:type="character" w:styleId="normaltextrun" w:customStyle="1">
    <w:name w:val="normaltextrun"/>
    <w:basedOn w:val="DefaultParagraphFont"/>
    <w:uiPriority w:val="1"/>
    <w:rsid w:val="155F9013"/>
    <w:rPr>
      <w:rFonts w:asciiTheme="minorHAnsi" w:hAnsiTheme="minorHAnsi" w:eastAsiaTheme="minorEastAsia" w:cstheme="minorBidi"/>
      <w:sz w:val="24"/>
      <w:szCs w:val="24"/>
    </w:rPr>
  </w:style>
  <w:style w:type="character" w:styleId="Hyperlink">
    <w:uiPriority w:val="99"/>
    <w:name w:val="Hyperlink"/>
    <w:basedOn w:val="DefaultParagraphFont"/>
    <w:unhideWhenUsed/>
    <w:rsid w:val="47E883F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hyperlink" Target="https://www.congress.gov/bill/119th-congress/senate-bill/3940/text" TargetMode="External" Id="R7c7ce01049b74872" /><Relationship Type="http://schemas.openxmlformats.org/officeDocument/2006/relationships/hyperlink" Target="mailto:Riley_OLeary@daines.senate.gov" TargetMode="External" Id="R85e830c999d04ed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844EBE6122C54B825E2482BAD73743" ma:contentTypeVersion="10" ma:contentTypeDescription="Create a new document." ma:contentTypeScope="" ma:versionID="1b228244b392bba7291129480c843f19">
  <xsd:schema xmlns:xsd="http://www.w3.org/2001/XMLSchema" xmlns:xs="http://www.w3.org/2001/XMLSchema" xmlns:p="http://schemas.microsoft.com/office/2006/metadata/properties" xmlns:ns2="54c74787-3bfc-468b-8094-48748805f81d" targetNamespace="http://schemas.microsoft.com/office/2006/metadata/properties" ma:root="true" ma:fieldsID="c0b2ca9f24047b105c2eea00d119c662" ns2:_="">
    <xsd:import namespace="54c74787-3bfc-468b-8094-48748805f8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2:Status0"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74787-3bfc-468b-8094-48748805f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 ma:description="This is to know which stories should be posted next" ma:format="Dropdown" ma:internalName="Status">
      <xsd:simpleType>
        <xsd:restriction base="dms:Choice">
          <xsd:enumeration value="Choice 1"/>
          <xsd:enumeration value="Pending "/>
          <xsd:enumeration value="Choice 3"/>
        </xsd:restriction>
      </xsd:simpleType>
    </xsd:element>
    <xsd:element name="Status0" ma:index="13" nillable="true" ma:displayName="Status" ma:format="Dropdown" ma:internalName="Status0">
      <xsd:simpleType>
        <xsd:restriction base="dms:Text">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0 xmlns="54c74787-3bfc-468b-8094-48748805f81d" xsi:nil="true"/>
    <Status xmlns="54c74787-3bfc-468b-8094-48748805f81d" xsi:nil="true"/>
  </documentManagement>
</p:properties>
</file>

<file path=customXml/itemProps1.xml><?xml version="1.0" encoding="utf-8"?>
<ds:datastoreItem xmlns:ds="http://schemas.openxmlformats.org/officeDocument/2006/customXml" ds:itemID="{6B51D99C-9E97-465F-940A-77CB670A6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74787-3bfc-468b-8094-48748805f8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EA9E75-FAE3-4D02-A174-37073ABEC074}">
  <ds:schemaRefs>
    <ds:schemaRef ds:uri="http://schemas.microsoft.com/sharepoint/v3/contenttype/forms"/>
  </ds:schemaRefs>
</ds:datastoreItem>
</file>

<file path=customXml/itemProps3.xml><?xml version="1.0" encoding="utf-8"?>
<ds:datastoreItem xmlns:ds="http://schemas.openxmlformats.org/officeDocument/2006/customXml" ds:itemID="{FA08299B-8733-448F-8FD5-F53BA3F71901}">
  <ds:schemaRefs>
    <ds:schemaRef ds:uri="http://schemas.microsoft.com/office/2006/metadata/properties"/>
    <ds:schemaRef ds:uri="http://schemas.microsoft.com/office/infopath/2007/PartnerControls"/>
    <ds:schemaRef ds:uri="54c74787-3bfc-468b-8094-48748805f81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Lee</dc:creator>
  <cp:keywords/>
  <dc:description/>
  <cp:lastModifiedBy>Sam Lee</cp:lastModifiedBy>
  <cp:revision>7</cp:revision>
  <dcterms:created xsi:type="dcterms:W3CDTF">2026-06-09T14:40:00Z</dcterms:created>
  <dcterms:modified xsi:type="dcterms:W3CDTF">2026-07-30T14:00:27Z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0x01010076844EBE6122C54B825E2482BAD73743</vt:lpwstr>
  </property>
</Properties>
</file>