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First Name,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I’ve taken the initiative to review the program for the annual M&amp;A Conference at the University of Chicago, which is hosted by the Transaction Advisors Institute.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I’d like to attend so I can tap into the knowledge and techniques that are being used by M&amp;A teams in various industries and in different deal types.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In particular, I am interested to see on the speaking faculty: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9191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Michael Guptan</w:t>
      </w:r>
      <w:r w:rsidDel="00000000" w:rsidR="00000000" w:rsidRPr="00000000">
        <w:rPr>
          <w:rFonts w:ascii="Roboto" w:cs="Roboto" w:eastAsia="Roboto" w:hAnsi="Roboto"/>
          <w:color w:val="191919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191919"/>
          <w:sz w:val="18"/>
          <w:szCs w:val="18"/>
          <w:highlight w:val="white"/>
          <w:rtl w:val="0"/>
        </w:rPr>
        <w:t xml:space="preserve">Global Head of Corporate Development and Mergers and Acquisitions,</w:t>
      </w:r>
      <w:r w:rsidDel="00000000" w:rsidR="00000000" w:rsidRPr="00000000">
        <w:rPr>
          <w:rFonts w:ascii="Roboto" w:cs="Roboto" w:eastAsia="Roboto" w:hAnsi="Roboto"/>
          <w:b w:val="1"/>
          <w:i w:val="1"/>
          <w:color w:val="191919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Walmart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9191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Sergio Letelier</w:t>
      </w:r>
      <w:r w:rsidDel="00000000" w:rsidR="00000000" w:rsidRPr="00000000">
        <w:rPr>
          <w:rFonts w:ascii="Roboto" w:cs="Roboto" w:eastAsia="Roboto" w:hAnsi="Roboto"/>
          <w:color w:val="191919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191919"/>
          <w:sz w:val="18"/>
          <w:szCs w:val="18"/>
          <w:highlight w:val="white"/>
          <w:rtl w:val="0"/>
        </w:rPr>
        <w:t xml:space="preserve">Senior Vice President &amp; Head of Corporate Development, </w:t>
      </w: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Hewlett Packard Enterprises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91919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Jit Lodd</w:t>
      </w:r>
      <w:r w:rsidDel="00000000" w:rsidR="00000000" w:rsidRPr="00000000">
        <w:rPr>
          <w:rFonts w:ascii="Roboto" w:cs="Roboto" w:eastAsia="Roboto" w:hAnsi="Roboto"/>
          <w:color w:val="191919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191919"/>
          <w:sz w:val="18"/>
          <w:szCs w:val="18"/>
          <w:highlight w:val="white"/>
          <w:rtl w:val="0"/>
        </w:rPr>
        <w:t xml:space="preserve">Head of M&amp;A Strategy,</w:t>
      </w:r>
      <w:r w:rsidDel="00000000" w:rsidR="00000000" w:rsidRPr="00000000">
        <w:rPr>
          <w:rFonts w:ascii="Roboto" w:cs="Roboto" w:eastAsia="Roboto" w:hAnsi="Roboto"/>
          <w:b w:val="1"/>
          <w:i w:val="1"/>
          <w:color w:val="191919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Mondelez International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191919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Rocky Daehler,  </w:t>
      </w:r>
      <w:r w:rsidDel="00000000" w:rsidR="00000000" w:rsidRPr="00000000">
        <w:rPr>
          <w:rFonts w:ascii="Roboto" w:cs="Roboto" w:eastAsia="Roboto" w:hAnsi="Roboto"/>
          <w:color w:val="191919"/>
          <w:sz w:val="18"/>
          <w:szCs w:val="18"/>
          <w:highlight w:val="white"/>
          <w:rtl w:val="0"/>
        </w:rPr>
        <w:t xml:space="preserve">Senior </w:t>
      </w:r>
      <w:r w:rsidDel="00000000" w:rsidR="00000000" w:rsidRPr="00000000">
        <w:rPr>
          <w:rFonts w:ascii="Roboto" w:cs="Roboto" w:eastAsia="Roboto" w:hAnsi="Roboto"/>
          <w:i w:val="1"/>
          <w:color w:val="191919"/>
          <w:sz w:val="18"/>
          <w:szCs w:val="18"/>
          <w:highlight w:val="white"/>
          <w:rtl w:val="0"/>
        </w:rPr>
        <w:t xml:space="preserve">Director, Corporate Development and Venture Capital,</w:t>
      </w:r>
      <w:r w:rsidDel="00000000" w:rsidR="00000000" w:rsidRPr="00000000">
        <w:rPr>
          <w:rFonts w:ascii="Roboto" w:cs="Roboto" w:eastAsia="Roboto" w:hAnsi="Roboto"/>
          <w:color w:val="191919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Motorola Solutions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191919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Jason Baab,</w:t>
      </w:r>
      <w:r w:rsidDel="00000000" w:rsidR="00000000" w:rsidRPr="00000000">
        <w:rPr>
          <w:rFonts w:ascii="Roboto" w:cs="Roboto" w:eastAsia="Roboto" w:hAnsi="Roboto"/>
          <w:b w:val="1"/>
          <w:i w:val="1"/>
          <w:color w:val="191919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191919"/>
          <w:sz w:val="18"/>
          <w:szCs w:val="18"/>
          <w:highlight w:val="white"/>
          <w:rtl w:val="0"/>
        </w:rPr>
        <w:t xml:space="preserve">Senior Vice President, Corporate Business Development M&amp;A,</w:t>
      </w:r>
      <w:r w:rsidDel="00000000" w:rsidR="00000000" w:rsidRPr="00000000">
        <w:rPr>
          <w:rFonts w:ascii="Roboto" w:cs="Roboto" w:eastAsia="Roboto" w:hAnsi="Roboto"/>
          <w:b w:val="1"/>
          <w:i w:val="1"/>
          <w:color w:val="191919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Oshkosh Corporation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Ignacio Bonel, </w:t>
      </w:r>
      <w:r w:rsidDel="00000000" w:rsidR="00000000" w:rsidRPr="00000000">
        <w:rPr>
          <w:rFonts w:ascii="Roboto" w:cs="Roboto" w:eastAsia="Roboto" w:hAnsi="Roboto"/>
          <w:i w:val="1"/>
          <w:color w:val="191919"/>
          <w:sz w:val="18"/>
          <w:szCs w:val="18"/>
          <w:highlight w:val="white"/>
          <w:rtl w:val="0"/>
        </w:rPr>
        <w:t xml:space="preserve">Executive Vice President Strategy &amp; Supply Chain Management,</w:t>
      </w:r>
      <w:r w:rsidDel="00000000" w:rsidR="00000000" w:rsidRPr="00000000">
        <w:rPr>
          <w:rFonts w:ascii="Roboto" w:cs="Roboto" w:eastAsia="Roboto" w:hAnsi="Roboto"/>
          <w:b w:val="1"/>
          <w:i w:val="1"/>
          <w:color w:val="191919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191919"/>
          <w:sz w:val="18"/>
          <w:szCs w:val="18"/>
          <w:highlight w:val="white"/>
          <w:rtl w:val="0"/>
        </w:rPr>
        <w:t xml:space="preserve">AM General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is a unique opportunity to hear from prominent M&amp;A leaders, who will be sharing first-hand experiences, best practices, and guidance from their deal experience.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program is exclusively for in-house M&amp;A professionals, so the focus is on current issues and pragmatic approaches that impact M&amp;A performance.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think this program will help me uncover faster and more effective methods we can employ in current and future projects.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 you for considering this request to attend.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